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8E" w:rsidRDefault="0083108E">
      <w:pPr>
        <w:spacing w:line="588" w:lineRule="exact"/>
        <w:rPr>
          <w:rFonts w:ascii="仿宋_GB2312" w:eastAsia="仿宋_GB2312" w:hAnsiTheme="minorEastAsia" w:cs="Times New Roman"/>
          <w:sz w:val="32"/>
          <w:szCs w:val="30"/>
        </w:rPr>
      </w:pPr>
    </w:p>
    <w:p w:rsidR="00E65D18" w:rsidRDefault="00982FFA">
      <w:pPr>
        <w:spacing w:line="588" w:lineRule="exact"/>
        <w:rPr>
          <w:rFonts w:ascii="仿宋_GB2312" w:eastAsia="仿宋_GB2312" w:hAnsiTheme="minorEastAsia" w:cs="Times New Roman"/>
          <w:sz w:val="32"/>
          <w:szCs w:val="30"/>
        </w:rPr>
      </w:pPr>
      <w:r>
        <w:rPr>
          <w:rFonts w:ascii="仿宋_GB2312" w:eastAsia="仿宋_GB2312" w:hAnsiTheme="minorEastAsia" w:cs="Times New Roman" w:hint="eastAsia"/>
          <w:sz w:val="32"/>
          <w:szCs w:val="30"/>
        </w:rPr>
        <w:t>附件：</w:t>
      </w:r>
    </w:p>
    <w:p w:rsidR="00E65D18" w:rsidRDefault="00E65D18">
      <w:pPr>
        <w:spacing w:line="588" w:lineRule="exact"/>
        <w:rPr>
          <w:rFonts w:ascii="仿宋_GB2312" w:eastAsia="仿宋_GB2312" w:hAnsiTheme="minorEastAsia" w:cs="Times New Roman"/>
          <w:sz w:val="32"/>
          <w:szCs w:val="30"/>
        </w:rPr>
      </w:pPr>
    </w:p>
    <w:p w:rsidR="00E65D18" w:rsidRDefault="00982FFA">
      <w:pPr>
        <w:spacing w:line="588" w:lineRule="exact"/>
        <w:jc w:val="center"/>
        <w:rPr>
          <w:rFonts w:ascii="方正小标宋_GBK" w:eastAsia="方正小标宋_GBK" w:hAnsi="华文中宋" w:cs="Times New Roman"/>
          <w:sz w:val="40"/>
          <w:szCs w:val="36"/>
        </w:rPr>
      </w:pPr>
      <w:r>
        <w:rPr>
          <w:rFonts w:ascii="方正小标宋_GBK" w:eastAsia="方正小标宋_GBK" w:hAnsi="华文中宋" w:cs="Times New Roman" w:hint="eastAsia"/>
          <w:sz w:val="40"/>
          <w:szCs w:val="36"/>
        </w:rPr>
        <w:t>中央财政县级基本财力保障机制奖补资金</w:t>
      </w:r>
    </w:p>
    <w:p w:rsidR="00E65D18" w:rsidRDefault="00982FFA">
      <w:pPr>
        <w:spacing w:line="588" w:lineRule="exact"/>
        <w:jc w:val="center"/>
        <w:rPr>
          <w:rFonts w:ascii="方正小标宋_GBK" w:eastAsia="方正小标宋_GBK" w:hAnsi="华文中宋" w:cs="Times New Roman"/>
          <w:sz w:val="40"/>
          <w:szCs w:val="36"/>
        </w:rPr>
      </w:pPr>
      <w:r>
        <w:rPr>
          <w:rFonts w:ascii="方正小标宋_GBK" w:eastAsia="方正小标宋_GBK" w:hAnsi="华文中宋" w:cs="Times New Roman" w:hint="eastAsia"/>
          <w:sz w:val="40"/>
          <w:szCs w:val="36"/>
        </w:rPr>
        <w:t>管理办法</w:t>
      </w:r>
    </w:p>
    <w:p w:rsidR="00E65D18" w:rsidRDefault="00E65D18">
      <w:pPr>
        <w:spacing w:line="588" w:lineRule="exact"/>
        <w:jc w:val="center"/>
        <w:rPr>
          <w:rFonts w:ascii="楷体_GB2312" w:eastAsia="楷体_GB2312" w:hAnsi="华文中宋" w:cs="Times New Roman"/>
          <w:b/>
          <w:sz w:val="32"/>
          <w:szCs w:val="32"/>
        </w:rPr>
      </w:pPr>
    </w:p>
    <w:p w:rsidR="00E65D18" w:rsidRDefault="00982FFA">
      <w:pPr>
        <w:spacing w:line="588" w:lineRule="exact"/>
        <w:jc w:val="center"/>
        <w:rPr>
          <w:rFonts w:ascii="黑体" w:eastAsia="黑体" w:hAnsi="黑体" w:cs="Times New Roman"/>
          <w:sz w:val="32"/>
          <w:szCs w:val="32"/>
        </w:rPr>
      </w:pPr>
      <w:r>
        <w:rPr>
          <w:rFonts w:ascii="黑体" w:eastAsia="黑体" w:hAnsi="黑体" w:cs="Times New Roman" w:hint="eastAsia"/>
          <w:sz w:val="32"/>
          <w:szCs w:val="32"/>
        </w:rPr>
        <w:t>第一章 总则</w:t>
      </w:r>
    </w:p>
    <w:p w:rsidR="00E65D18" w:rsidRDefault="00E65D18">
      <w:pPr>
        <w:spacing w:line="588" w:lineRule="exact"/>
        <w:jc w:val="center"/>
        <w:rPr>
          <w:rFonts w:ascii="黑体" w:eastAsia="黑体" w:hAnsi="黑体" w:cs="Times New Roman"/>
          <w:sz w:val="32"/>
          <w:szCs w:val="32"/>
        </w:rPr>
      </w:pPr>
    </w:p>
    <w:p w:rsidR="00E65D18" w:rsidRDefault="00982FFA">
      <w:pPr>
        <w:spacing w:line="588" w:lineRule="exact"/>
        <w:ind w:firstLineChars="200" w:firstLine="643"/>
        <w:rPr>
          <w:rFonts w:ascii="仿宋_GB2312" w:eastAsia="仿宋_GB2312" w:hAnsi="Times New Roman" w:cs="Times New Roman"/>
          <w:sz w:val="32"/>
          <w:szCs w:val="32"/>
        </w:rPr>
      </w:pPr>
      <w:r>
        <w:rPr>
          <w:rFonts w:ascii="楷体_GB2312" w:eastAsia="楷体_GB2312" w:hAnsi="Times New Roman" w:cs="Times New Roman" w:hint="eastAsia"/>
          <w:b/>
          <w:sz w:val="32"/>
          <w:szCs w:val="32"/>
        </w:rPr>
        <w:t xml:space="preserve">第一条 </w:t>
      </w:r>
      <w:r>
        <w:rPr>
          <w:rFonts w:ascii="仿宋_GB2312" w:eastAsia="仿宋_GB2312" w:hAnsi="仿宋" w:cs="宋体" w:hint="eastAsia"/>
          <w:kern w:val="0"/>
          <w:sz w:val="32"/>
          <w:szCs w:val="32"/>
        </w:rPr>
        <w:t>为增强基层政府“保工资、保运转、保基本民生”（以下简称“三保”）的能力，保障基层政府实施公共管理、提供基本公共服务以及落实党中央、国务院各项民生政策的基本财力需要，强化中央财政县级基本财力保障机制奖补资金管理，制定本办法。</w:t>
      </w:r>
    </w:p>
    <w:p w:rsidR="00E65D18" w:rsidRDefault="00982FFA">
      <w:pPr>
        <w:spacing w:line="588" w:lineRule="exact"/>
        <w:ind w:firstLineChars="200" w:firstLine="643"/>
        <w:rPr>
          <w:rFonts w:ascii="仿宋_GB2312" w:eastAsia="仿宋_GB2312" w:hAnsi="宋体" w:cs="宋体"/>
          <w:color w:val="000000"/>
          <w:kern w:val="0"/>
          <w:sz w:val="32"/>
          <w:szCs w:val="32"/>
        </w:rPr>
      </w:pPr>
      <w:r>
        <w:rPr>
          <w:rFonts w:ascii="楷体_GB2312" w:eastAsia="楷体_GB2312" w:hAnsi="Times New Roman" w:cs="Times New Roman"/>
          <w:b/>
          <w:sz w:val="32"/>
          <w:szCs w:val="32"/>
        </w:rPr>
        <w:t>第二条</w:t>
      </w:r>
      <w:r w:rsidR="0083108E">
        <w:rPr>
          <w:rFonts w:ascii="楷体_GB2312" w:eastAsia="楷体_GB2312" w:hAnsi="Times New Roman" w:cs="Times New Roman" w:hint="eastAsia"/>
          <w:b/>
          <w:sz w:val="32"/>
          <w:szCs w:val="32"/>
        </w:rPr>
        <w:t xml:space="preserve"> </w:t>
      </w:r>
      <w:r>
        <w:rPr>
          <w:rFonts w:ascii="仿宋_GB2312" w:eastAsia="仿宋_GB2312" w:hAnsi="宋体" w:cs="宋体" w:hint="eastAsia"/>
          <w:color w:val="000000"/>
          <w:kern w:val="0"/>
          <w:sz w:val="32"/>
          <w:szCs w:val="32"/>
        </w:rPr>
        <w:t>本办法所称县级基本财力保障机制奖补资金，是指中央财政设立，主要用于支持县级政府保障“三保”支出需求，奖励地方改善财力均衡度、加强财政管理提高管理绩效的一般性转移支付资金。</w:t>
      </w:r>
    </w:p>
    <w:p w:rsidR="00E65D18" w:rsidRDefault="00E65D18">
      <w:pPr>
        <w:spacing w:line="588" w:lineRule="exact"/>
        <w:ind w:firstLineChars="200" w:firstLine="640"/>
        <w:rPr>
          <w:rFonts w:ascii="黑体" w:eastAsia="黑体" w:hAnsi="黑体" w:cs="Times New Roman"/>
          <w:sz w:val="32"/>
          <w:szCs w:val="32"/>
        </w:rPr>
      </w:pPr>
    </w:p>
    <w:p w:rsidR="00E65D18" w:rsidRDefault="00982FFA">
      <w:pPr>
        <w:spacing w:line="588" w:lineRule="exact"/>
        <w:jc w:val="center"/>
        <w:rPr>
          <w:rFonts w:ascii="黑体" w:eastAsia="黑体" w:hAnsi="黑体" w:cs="Times New Roman"/>
          <w:sz w:val="32"/>
          <w:szCs w:val="32"/>
        </w:rPr>
      </w:pPr>
      <w:r>
        <w:rPr>
          <w:rFonts w:ascii="黑体" w:eastAsia="黑体" w:hAnsi="黑体" w:cs="Times New Roman"/>
          <w:sz w:val="32"/>
          <w:szCs w:val="32"/>
        </w:rPr>
        <w:t>第二章 管理职</w:t>
      </w:r>
      <w:r>
        <w:rPr>
          <w:rFonts w:ascii="黑体" w:eastAsia="黑体" w:hAnsi="黑体" w:cs="Times New Roman" w:hint="eastAsia"/>
          <w:sz w:val="32"/>
          <w:szCs w:val="32"/>
        </w:rPr>
        <w:t>责</w:t>
      </w:r>
    </w:p>
    <w:p w:rsidR="00E65D18" w:rsidRDefault="00E65D18">
      <w:pPr>
        <w:spacing w:line="588" w:lineRule="exact"/>
        <w:ind w:firstLineChars="200" w:firstLine="640"/>
        <w:rPr>
          <w:rFonts w:ascii="仿宋_GB2312" w:eastAsia="仿宋_GB2312"/>
          <w:sz w:val="32"/>
          <w:szCs w:val="32"/>
        </w:rPr>
      </w:pP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t>第三条</w:t>
      </w:r>
      <w:r w:rsidR="0083108E">
        <w:rPr>
          <w:rFonts w:ascii="楷体_GB2312" w:eastAsia="楷体_GB2312" w:hAnsi="Times New Roman" w:cs="Times New Roman" w:hint="eastAsia"/>
          <w:b/>
          <w:sz w:val="32"/>
          <w:szCs w:val="32"/>
        </w:rPr>
        <w:t xml:space="preserve"> </w:t>
      </w:r>
      <w:r>
        <w:rPr>
          <w:rFonts w:eastAsia="仿宋_GB2312"/>
          <w:sz w:val="32"/>
          <w:szCs w:val="32"/>
        </w:rPr>
        <w:t>财政</w:t>
      </w:r>
      <w:r>
        <w:rPr>
          <w:rFonts w:eastAsia="仿宋_GB2312" w:hint="eastAsia"/>
          <w:sz w:val="32"/>
          <w:szCs w:val="32"/>
        </w:rPr>
        <w:t>部</w:t>
      </w:r>
      <w:r>
        <w:rPr>
          <w:rFonts w:eastAsia="仿宋_GB2312"/>
          <w:sz w:val="32"/>
          <w:szCs w:val="32"/>
        </w:rPr>
        <w:t>负责分配中央县级基本财力保障机制奖</w:t>
      </w:r>
      <w:r>
        <w:rPr>
          <w:rFonts w:eastAsia="仿宋_GB2312"/>
          <w:sz w:val="32"/>
          <w:szCs w:val="32"/>
        </w:rPr>
        <w:lastRenderedPageBreak/>
        <w:t>补资金，全面</w:t>
      </w:r>
      <w:r>
        <w:rPr>
          <w:rFonts w:eastAsia="仿宋_GB2312" w:hint="eastAsia"/>
          <w:sz w:val="32"/>
          <w:szCs w:val="32"/>
        </w:rPr>
        <w:t>地</w:t>
      </w:r>
      <w:r>
        <w:rPr>
          <w:rFonts w:eastAsia="仿宋_GB2312"/>
          <w:sz w:val="32"/>
          <w:szCs w:val="32"/>
        </w:rPr>
        <w:t>掌握县级</w:t>
      </w:r>
      <w:r>
        <w:rPr>
          <w:rFonts w:eastAsia="仿宋_GB2312" w:hint="eastAsia"/>
          <w:sz w:val="32"/>
          <w:szCs w:val="32"/>
        </w:rPr>
        <w:t>“三保”</w:t>
      </w:r>
      <w:r>
        <w:rPr>
          <w:rFonts w:eastAsia="仿宋_GB2312"/>
          <w:sz w:val="32"/>
          <w:szCs w:val="32"/>
        </w:rPr>
        <w:t>运行情况，客观地评价地方基本财力保障能力、努力程度和工作实绩。</w:t>
      </w: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int="eastAsia"/>
          <w:b/>
          <w:sz w:val="32"/>
          <w:szCs w:val="32"/>
        </w:rPr>
        <w:t xml:space="preserve">第四条 </w:t>
      </w:r>
      <w:r>
        <w:rPr>
          <w:rFonts w:eastAsia="仿宋_GB2312"/>
          <w:sz w:val="32"/>
          <w:szCs w:val="32"/>
        </w:rPr>
        <w:t>省级财政部门负责</w:t>
      </w:r>
      <w:r>
        <w:rPr>
          <w:rFonts w:eastAsia="仿宋_GB2312" w:hint="eastAsia"/>
          <w:sz w:val="32"/>
          <w:szCs w:val="32"/>
        </w:rPr>
        <w:t>制定本地区县级基本财力保障机制奖补政策，加大对下转移支付力度，向省以下财政部门分配、下达奖补资金时，向基层财政困难地区倾斜，并对县级“三保”支出保</w:t>
      </w:r>
      <w:r>
        <w:rPr>
          <w:rFonts w:eastAsia="仿宋_GB2312"/>
          <w:sz w:val="32"/>
          <w:szCs w:val="32"/>
        </w:rPr>
        <w:t>障情况进行</w:t>
      </w:r>
      <w:r>
        <w:rPr>
          <w:rFonts w:eastAsia="仿宋_GB2312" w:hint="eastAsia"/>
          <w:sz w:val="32"/>
          <w:szCs w:val="32"/>
        </w:rPr>
        <w:t>全过程</w:t>
      </w:r>
      <w:r>
        <w:rPr>
          <w:rFonts w:eastAsia="仿宋_GB2312"/>
          <w:sz w:val="32"/>
          <w:szCs w:val="32"/>
        </w:rPr>
        <w:t>监控。</w:t>
      </w:r>
    </w:p>
    <w:p w:rsidR="00E65D18" w:rsidRDefault="00982FFA">
      <w:pPr>
        <w:spacing w:line="588" w:lineRule="exact"/>
        <w:ind w:firstLineChars="200" w:firstLine="643"/>
        <w:rPr>
          <w:rFonts w:eastAsia="仿宋_GB2312"/>
          <w:sz w:val="32"/>
          <w:szCs w:val="32"/>
        </w:rPr>
      </w:pPr>
      <w:r>
        <w:rPr>
          <w:rFonts w:ascii="楷体_GB2312" w:eastAsia="楷体_GB2312" w:hAnsi="Times New Roman" w:cs="Times New Roman"/>
          <w:b/>
          <w:sz w:val="32"/>
          <w:szCs w:val="32"/>
        </w:rPr>
        <w:t>第五条</w:t>
      </w:r>
      <w:r w:rsidR="0083108E">
        <w:rPr>
          <w:rFonts w:ascii="楷体_GB2312" w:eastAsia="楷体_GB2312" w:hAnsi="Times New Roman" w:cs="Times New Roman" w:hint="eastAsia"/>
          <w:b/>
          <w:sz w:val="32"/>
          <w:szCs w:val="32"/>
        </w:rPr>
        <w:t xml:space="preserve"> </w:t>
      </w:r>
      <w:r>
        <w:rPr>
          <w:rFonts w:eastAsia="仿宋_GB2312"/>
          <w:sz w:val="32"/>
          <w:szCs w:val="32"/>
        </w:rPr>
        <w:t>县级财政部门负责管理、安排和使用本地区县级基本财力保障机制奖补资金，</w:t>
      </w:r>
      <w:r>
        <w:rPr>
          <w:rFonts w:eastAsia="仿宋_GB2312" w:hint="eastAsia"/>
          <w:sz w:val="32"/>
          <w:szCs w:val="32"/>
        </w:rPr>
        <w:t>坚持把“三保”放在财政支出的优先位置</w:t>
      </w:r>
      <w:r>
        <w:rPr>
          <w:rFonts w:eastAsia="仿宋_GB2312"/>
          <w:sz w:val="32"/>
          <w:szCs w:val="32"/>
        </w:rPr>
        <w:t>，科学统筹自有财力和上级政府转移支付，</w:t>
      </w:r>
      <w:r>
        <w:rPr>
          <w:rFonts w:eastAsia="仿宋_GB2312" w:hint="eastAsia"/>
          <w:sz w:val="32"/>
          <w:szCs w:val="32"/>
        </w:rPr>
        <w:t>全面</w:t>
      </w:r>
      <w:r>
        <w:rPr>
          <w:rFonts w:eastAsia="仿宋_GB2312"/>
          <w:sz w:val="32"/>
          <w:szCs w:val="32"/>
        </w:rPr>
        <w:t>落</w:t>
      </w:r>
      <w:r>
        <w:rPr>
          <w:rFonts w:eastAsia="仿宋_GB2312" w:hint="eastAsia"/>
          <w:sz w:val="32"/>
          <w:szCs w:val="32"/>
        </w:rPr>
        <w:t>实“三保”支出保障</w:t>
      </w:r>
      <w:r>
        <w:rPr>
          <w:rFonts w:eastAsia="仿宋_GB2312"/>
          <w:sz w:val="32"/>
          <w:szCs w:val="32"/>
        </w:rPr>
        <w:t>责任。</w:t>
      </w:r>
    </w:p>
    <w:p w:rsidR="00E65D18" w:rsidRDefault="00E65D18">
      <w:pPr>
        <w:spacing w:line="588" w:lineRule="exact"/>
        <w:ind w:firstLineChars="200" w:firstLine="640"/>
        <w:rPr>
          <w:rFonts w:ascii="方正小标宋简体" w:eastAsia="方正小标宋简体" w:hAnsi="黑体" w:cs="Times New Roman"/>
          <w:sz w:val="32"/>
          <w:szCs w:val="32"/>
        </w:rPr>
      </w:pPr>
    </w:p>
    <w:p w:rsidR="00E65D18" w:rsidRDefault="00982FFA">
      <w:pPr>
        <w:spacing w:line="588" w:lineRule="exact"/>
        <w:jc w:val="center"/>
        <w:rPr>
          <w:rFonts w:ascii="黑体" w:eastAsia="黑体" w:hAnsi="黑体" w:cs="Times New Roman"/>
          <w:sz w:val="32"/>
          <w:szCs w:val="32"/>
        </w:rPr>
      </w:pPr>
      <w:r>
        <w:rPr>
          <w:rFonts w:ascii="黑体" w:eastAsia="黑体" w:hAnsi="黑体" w:cs="Times New Roman"/>
          <w:sz w:val="32"/>
          <w:szCs w:val="32"/>
        </w:rPr>
        <w:t>第三章 补助对象、范围和标准</w:t>
      </w:r>
    </w:p>
    <w:p w:rsidR="00E65D18" w:rsidRDefault="00E65D18">
      <w:pPr>
        <w:spacing w:line="588" w:lineRule="exact"/>
        <w:ind w:firstLineChars="200" w:firstLine="640"/>
        <w:rPr>
          <w:rFonts w:ascii="Times New Roman" w:eastAsia="仿宋_GB2312" w:hAnsi="Times New Roman" w:cs="Times New Roman"/>
          <w:sz w:val="32"/>
          <w:szCs w:val="32"/>
        </w:rPr>
      </w:pP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 xml:space="preserve">第六条 </w:t>
      </w:r>
      <w:r>
        <w:rPr>
          <w:rFonts w:eastAsia="仿宋_GB2312"/>
          <w:sz w:val="32"/>
          <w:szCs w:val="32"/>
        </w:rPr>
        <w:t>中央财政县级基本财力保障机制奖补资金分配对象是全国的县、</w:t>
      </w:r>
      <w:r>
        <w:rPr>
          <w:rFonts w:eastAsia="仿宋_GB2312" w:hint="eastAsia"/>
          <w:sz w:val="32"/>
          <w:szCs w:val="32"/>
        </w:rPr>
        <w:t>自治县、不设区的</w:t>
      </w:r>
      <w:r>
        <w:rPr>
          <w:rFonts w:eastAsia="仿宋_GB2312"/>
          <w:sz w:val="32"/>
          <w:szCs w:val="32"/>
        </w:rPr>
        <w:t>市和</w:t>
      </w:r>
      <w:r>
        <w:rPr>
          <w:rFonts w:eastAsia="仿宋_GB2312" w:hint="eastAsia"/>
          <w:sz w:val="32"/>
          <w:szCs w:val="32"/>
        </w:rPr>
        <w:t>市辖区</w:t>
      </w:r>
      <w:r>
        <w:rPr>
          <w:rFonts w:eastAsia="仿宋_GB2312"/>
          <w:sz w:val="32"/>
          <w:szCs w:val="32"/>
        </w:rPr>
        <w:t>（以下简称县）。</w:t>
      </w: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t>第</w:t>
      </w:r>
      <w:r>
        <w:rPr>
          <w:rFonts w:ascii="楷体_GB2312" w:eastAsia="楷体_GB2312" w:hAnsi="Times New Roman" w:cs="Times New Roman" w:hint="eastAsia"/>
          <w:b/>
          <w:sz w:val="32"/>
          <w:szCs w:val="32"/>
        </w:rPr>
        <w:t>七</w:t>
      </w:r>
      <w:r>
        <w:rPr>
          <w:rFonts w:ascii="楷体_GB2312" w:eastAsia="楷体_GB2312" w:hAnsi="Times New Roman" w:cs="Times New Roman"/>
          <w:b/>
          <w:sz w:val="32"/>
          <w:szCs w:val="32"/>
        </w:rPr>
        <w:t>条</w:t>
      </w:r>
      <w:r w:rsidR="0083108E">
        <w:rPr>
          <w:rFonts w:ascii="楷体_GB2312" w:eastAsia="楷体_GB2312" w:hAnsi="Times New Roman" w:cs="Times New Roman" w:hint="eastAsia"/>
          <w:b/>
          <w:sz w:val="32"/>
          <w:szCs w:val="32"/>
        </w:rPr>
        <w:t xml:space="preserve"> </w:t>
      </w:r>
      <w:r>
        <w:rPr>
          <w:rFonts w:ascii="仿宋_GB2312" w:eastAsia="仿宋_GB2312" w:hAnsi="Calibri" w:hint="eastAsia"/>
          <w:sz w:val="32"/>
          <w:szCs w:val="32"/>
        </w:rPr>
        <w:t>财政部依据</w:t>
      </w:r>
      <w:r>
        <w:rPr>
          <w:rFonts w:eastAsia="仿宋_GB2312"/>
          <w:sz w:val="32"/>
          <w:szCs w:val="32"/>
        </w:rPr>
        <w:t>县</w:t>
      </w:r>
      <w:r>
        <w:rPr>
          <w:rFonts w:eastAsia="仿宋_GB2312" w:hint="eastAsia"/>
          <w:sz w:val="32"/>
          <w:szCs w:val="32"/>
        </w:rPr>
        <w:t>级</w:t>
      </w:r>
      <w:r>
        <w:rPr>
          <w:rFonts w:ascii="仿宋_GB2312" w:eastAsia="仿宋_GB2312" w:hAnsi="Calibri" w:hint="eastAsia"/>
          <w:sz w:val="32"/>
          <w:szCs w:val="32"/>
        </w:rPr>
        <w:t>政府</w:t>
      </w:r>
      <w:r>
        <w:rPr>
          <w:rFonts w:eastAsia="仿宋_GB2312"/>
          <w:sz w:val="32"/>
          <w:szCs w:val="32"/>
        </w:rPr>
        <w:t>承担的人员经费、公用经费、</w:t>
      </w:r>
      <w:r>
        <w:rPr>
          <w:rFonts w:ascii="仿宋_GB2312" w:eastAsia="仿宋_GB2312" w:hAnsi="Calibri" w:hint="eastAsia"/>
          <w:sz w:val="32"/>
          <w:szCs w:val="32"/>
        </w:rPr>
        <w:t>基本</w:t>
      </w:r>
      <w:r>
        <w:rPr>
          <w:rFonts w:ascii="仿宋_GB2312" w:eastAsia="仿宋_GB2312" w:hAnsi="Calibri"/>
          <w:sz w:val="32"/>
          <w:szCs w:val="32"/>
        </w:rPr>
        <w:t>民生支出</w:t>
      </w:r>
      <w:r>
        <w:rPr>
          <w:rFonts w:ascii="仿宋_GB2312" w:eastAsia="仿宋_GB2312" w:hAnsi="Calibri" w:hint="eastAsia"/>
          <w:sz w:val="32"/>
          <w:szCs w:val="32"/>
        </w:rPr>
        <w:t>以及其他必要支出</w:t>
      </w:r>
      <w:r>
        <w:rPr>
          <w:rFonts w:eastAsia="仿宋_GB2312"/>
          <w:sz w:val="32"/>
          <w:szCs w:val="32"/>
        </w:rPr>
        <w:t>等，核定县级政府基本财力保障范围和保障标准</w:t>
      </w:r>
      <w:r>
        <w:rPr>
          <w:rFonts w:eastAsia="仿宋_GB2312" w:hint="eastAsia"/>
          <w:sz w:val="32"/>
          <w:szCs w:val="32"/>
        </w:rPr>
        <w:t>，</w:t>
      </w:r>
      <w:r>
        <w:rPr>
          <w:rFonts w:eastAsia="仿宋_GB2312"/>
          <w:sz w:val="32"/>
          <w:szCs w:val="32"/>
        </w:rPr>
        <w:t>并根据政策变化情况</w:t>
      </w:r>
      <w:r>
        <w:rPr>
          <w:rFonts w:eastAsia="仿宋_GB2312" w:hint="eastAsia"/>
          <w:sz w:val="32"/>
          <w:szCs w:val="32"/>
        </w:rPr>
        <w:t>，</w:t>
      </w:r>
      <w:r>
        <w:rPr>
          <w:rFonts w:eastAsia="仿宋_GB2312"/>
          <w:sz w:val="32"/>
          <w:szCs w:val="32"/>
        </w:rPr>
        <w:t>每年适时予以调整。</w:t>
      </w:r>
    </w:p>
    <w:p w:rsidR="00E65D18" w:rsidRDefault="00982FFA">
      <w:pPr>
        <w:spacing w:line="588" w:lineRule="exact"/>
        <w:ind w:firstLineChars="200" w:firstLine="643"/>
        <w:rPr>
          <w:rFonts w:eastAsia="仿宋_GB2312"/>
          <w:sz w:val="32"/>
          <w:szCs w:val="32"/>
        </w:rPr>
      </w:pPr>
      <w:r>
        <w:rPr>
          <w:rFonts w:eastAsia="仿宋_GB2312"/>
          <w:b/>
          <w:sz w:val="32"/>
          <w:szCs w:val="32"/>
        </w:rPr>
        <w:t>（一）人员经费。</w:t>
      </w:r>
      <w:r>
        <w:rPr>
          <w:rFonts w:eastAsia="仿宋_GB2312"/>
          <w:sz w:val="32"/>
          <w:szCs w:val="32"/>
        </w:rPr>
        <w:t>包括国家出台的基本工资、奖金和津</w:t>
      </w:r>
      <w:r>
        <w:rPr>
          <w:rFonts w:eastAsia="仿宋_GB2312"/>
          <w:sz w:val="32"/>
          <w:szCs w:val="32"/>
        </w:rPr>
        <w:lastRenderedPageBreak/>
        <w:t>贴补贴，养老保险支出，地方津贴补贴</w:t>
      </w:r>
      <w:r>
        <w:rPr>
          <w:rFonts w:eastAsia="仿宋_GB2312" w:hint="eastAsia"/>
          <w:sz w:val="32"/>
          <w:szCs w:val="32"/>
        </w:rPr>
        <w:t>、事业单位绩效工资、</w:t>
      </w:r>
      <w:r>
        <w:rPr>
          <w:rFonts w:eastAsia="仿宋_GB2312"/>
          <w:sz w:val="32"/>
          <w:szCs w:val="32"/>
        </w:rPr>
        <w:t>工资性附加支出和离休人员离休费等项目。</w:t>
      </w:r>
    </w:p>
    <w:p w:rsidR="00E65D18" w:rsidRDefault="00982FFA">
      <w:pPr>
        <w:spacing w:line="588" w:lineRule="exact"/>
        <w:ind w:firstLineChars="200" w:firstLine="643"/>
        <w:rPr>
          <w:rFonts w:eastAsia="仿宋_GB2312"/>
          <w:sz w:val="32"/>
          <w:szCs w:val="32"/>
        </w:rPr>
      </w:pPr>
      <w:r>
        <w:rPr>
          <w:rFonts w:eastAsia="仿宋_GB2312"/>
          <w:b/>
          <w:sz w:val="32"/>
          <w:szCs w:val="32"/>
        </w:rPr>
        <w:t>（二）公用经费。</w:t>
      </w:r>
      <w:r>
        <w:rPr>
          <w:rFonts w:eastAsia="仿宋_GB2312"/>
          <w:sz w:val="32"/>
          <w:szCs w:val="32"/>
        </w:rPr>
        <w:t>包括县级机关事业单位办公费等商品和服务支出，办公设备购置等其他资本性支出。</w:t>
      </w:r>
    </w:p>
    <w:p w:rsidR="00E65D18" w:rsidRDefault="00982FFA">
      <w:pPr>
        <w:spacing w:line="588" w:lineRule="exact"/>
        <w:ind w:firstLineChars="200" w:firstLine="643"/>
        <w:rPr>
          <w:rFonts w:ascii="Times New Roman" w:eastAsia="仿宋_GB2312" w:hAnsi="Times New Roman" w:cs="Times New Roman"/>
          <w:sz w:val="32"/>
          <w:szCs w:val="32"/>
        </w:rPr>
      </w:pPr>
      <w:r>
        <w:rPr>
          <w:rFonts w:eastAsia="仿宋_GB2312" w:hint="eastAsia"/>
          <w:b/>
          <w:sz w:val="32"/>
          <w:szCs w:val="32"/>
        </w:rPr>
        <w:t>（三）基本民生支出。</w:t>
      </w:r>
      <w:r>
        <w:rPr>
          <w:rFonts w:eastAsia="仿宋_GB2312" w:hint="eastAsia"/>
          <w:sz w:val="32"/>
          <w:szCs w:val="32"/>
        </w:rPr>
        <w:t>主要包括国家统一制定政策，涉及农业、教育、文化、社会保障、医疗卫生、科学技术、计划生育、环境保护、保障性住房和村级组织运转经费等支出。</w:t>
      </w:r>
    </w:p>
    <w:p w:rsidR="00E65D18" w:rsidRDefault="00982FFA">
      <w:pPr>
        <w:spacing w:line="588" w:lineRule="exact"/>
        <w:ind w:firstLineChars="200" w:firstLine="643"/>
        <w:rPr>
          <w:rFonts w:eastAsia="仿宋_GB2312"/>
          <w:sz w:val="32"/>
          <w:szCs w:val="32"/>
        </w:rPr>
      </w:pPr>
      <w:r>
        <w:rPr>
          <w:rFonts w:ascii="仿宋_GB2312" w:eastAsia="仿宋_GB2312" w:hint="eastAsia"/>
          <w:b/>
          <w:sz w:val="32"/>
          <w:szCs w:val="32"/>
        </w:rPr>
        <w:t>（四）其他必要支出。</w:t>
      </w:r>
      <w:r>
        <w:rPr>
          <w:rFonts w:eastAsia="仿宋_GB2312" w:hint="eastAsia"/>
          <w:sz w:val="32"/>
          <w:szCs w:val="32"/>
        </w:rPr>
        <w:t>包括必要的基本建设支出和地方政府一般债券付息等其他社会事业发展支出。</w:t>
      </w:r>
    </w:p>
    <w:p w:rsidR="00E65D18" w:rsidRDefault="00982FFA">
      <w:pPr>
        <w:spacing w:line="588" w:lineRule="exact"/>
        <w:ind w:firstLineChars="200" w:firstLine="643"/>
        <w:rPr>
          <w:rFonts w:eastAsia="仿宋_GB2312"/>
          <w:b/>
          <w:sz w:val="32"/>
          <w:szCs w:val="32"/>
        </w:rPr>
      </w:pPr>
      <w:r>
        <w:rPr>
          <w:rFonts w:ascii="楷体_GB2312" w:eastAsia="楷体_GB2312" w:hAnsi="Times New Roman" w:cs="Times New Roman"/>
          <w:b/>
          <w:sz w:val="32"/>
          <w:szCs w:val="32"/>
        </w:rPr>
        <w:t>第</w:t>
      </w:r>
      <w:r>
        <w:rPr>
          <w:rFonts w:ascii="楷体_GB2312" w:eastAsia="楷体_GB2312" w:hAnsi="Times New Roman" w:cs="Times New Roman" w:hint="eastAsia"/>
          <w:b/>
          <w:sz w:val="32"/>
          <w:szCs w:val="32"/>
        </w:rPr>
        <w:t xml:space="preserve">八条 </w:t>
      </w:r>
      <w:r>
        <w:rPr>
          <w:rFonts w:eastAsia="仿宋_GB2312"/>
          <w:sz w:val="32"/>
          <w:szCs w:val="32"/>
        </w:rPr>
        <w:t>省级财政部门可以结合本地区实际情况，</w:t>
      </w:r>
      <w:r>
        <w:rPr>
          <w:rFonts w:eastAsia="仿宋_GB2312" w:hint="eastAsia"/>
          <w:sz w:val="32"/>
          <w:szCs w:val="32"/>
        </w:rPr>
        <w:t>在确保</w:t>
      </w:r>
      <w:r>
        <w:rPr>
          <w:rFonts w:eastAsia="仿宋_GB2312"/>
          <w:sz w:val="32"/>
          <w:szCs w:val="32"/>
        </w:rPr>
        <w:t>财政部核定的保障范围和标准</w:t>
      </w:r>
      <w:r>
        <w:rPr>
          <w:rFonts w:eastAsia="仿宋_GB2312" w:hint="eastAsia"/>
          <w:sz w:val="32"/>
          <w:szCs w:val="32"/>
        </w:rPr>
        <w:t>落实到位的前提下</w:t>
      </w:r>
      <w:r>
        <w:rPr>
          <w:rFonts w:eastAsia="仿宋_GB2312"/>
          <w:sz w:val="32"/>
          <w:szCs w:val="32"/>
        </w:rPr>
        <w:t>，适当扩大保障范围、提高保障标准</w:t>
      </w:r>
      <w:r>
        <w:rPr>
          <w:rFonts w:eastAsia="仿宋_GB2312" w:hint="eastAsia"/>
          <w:sz w:val="32"/>
          <w:szCs w:val="32"/>
        </w:rPr>
        <w:t>。</w:t>
      </w:r>
    </w:p>
    <w:p w:rsidR="00E65D18" w:rsidRDefault="00982FFA">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每</w:t>
      </w:r>
      <w:r>
        <w:rPr>
          <w:rFonts w:ascii="仿宋_GB2312" w:eastAsia="仿宋_GB2312" w:hAnsi="Times New Roman" w:cs="Times New Roman" w:hint="eastAsia"/>
          <w:sz w:val="32"/>
          <w:szCs w:val="32"/>
        </w:rPr>
        <w:t>年11月底</w:t>
      </w:r>
      <w:r>
        <w:rPr>
          <w:rFonts w:ascii="Times New Roman" w:eastAsia="仿宋_GB2312" w:hAnsi="Times New Roman" w:cs="Times New Roman" w:hint="eastAsia"/>
          <w:sz w:val="32"/>
          <w:szCs w:val="32"/>
        </w:rPr>
        <w:t>前，省级财政部门在中央确定标准的基础上，确定本地区下年度县级基本财力保障范围和标准，制定提高县级基本财力保障水平、改善县级财力均衡度</w:t>
      </w:r>
      <w:r>
        <w:rPr>
          <w:rFonts w:ascii="仿宋_GB2312" w:eastAsia="仿宋_GB2312" w:hint="eastAsia"/>
          <w:sz w:val="32"/>
          <w:szCs w:val="32"/>
        </w:rPr>
        <w:t>、加强县级财政管理提高管理绩效</w:t>
      </w:r>
      <w:r>
        <w:rPr>
          <w:rFonts w:ascii="Times New Roman" w:eastAsia="仿宋_GB2312" w:hAnsi="Times New Roman" w:cs="Times New Roman" w:hint="eastAsia"/>
          <w:sz w:val="32"/>
          <w:szCs w:val="32"/>
        </w:rPr>
        <w:t>的工作计划，上报财政部备案。</w:t>
      </w:r>
    </w:p>
    <w:p w:rsidR="00E65D18" w:rsidRDefault="00E65D18">
      <w:pPr>
        <w:spacing w:line="588" w:lineRule="exact"/>
        <w:ind w:firstLineChars="200" w:firstLine="643"/>
        <w:rPr>
          <w:rFonts w:ascii="Times New Roman" w:eastAsia="仿宋_GB2312" w:hAnsi="Times New Roman" w:cs="Times New Roman"/>
          <w:b/>
          <w:sz w:val="32"/>
          <w:szCs w:val="32"/>
        </w:rPr>
      </w:pPr>
    </w:p>
    <w:p w:rsidR="00E65D18" w:rsidRDefault="00982FFA">
      <w:pPr>
        <w:spacing w:line="588" w:lineRule="exact"/>
        <w:jc w:val="center"/>
        <w:rPr>
          <w:rFonts w:ascii="黑体" w:eastAsia="黑体" w:hAnsi="黑体" w:cs="Times New Roman"/>
          <w:sz w:val="32"/>
          <w:szCs w:val="32"/>
        </w:rPr>
      </w:pPr>
      <w:r>
        <w:rPr>
          <w:rFonts w:ascii="黑体" w:eastAsia="黑体" w:hAnsi="黑体" w:cs="Times New Roman"/>
          <w:sz w:val="32"/>
          <w:szCs w:val="32"/>
        </w:rPr>
        <w:t>第四章 资金分配和下达</w:t>
      </w:r>
    </w:p>
    <w:p w:rsidR="00E65D18" w:rsidRDefault="00E65D18">
      <w:pPr>
        <w:spacing w:line="588" w:lineRule="exact"/>
        <w:ind w:firstLineChars="200" w:firstLine="640"/>
        <w:rPr>
          <w:rFonts w:ascii="Times New Roman" w:eastAsia="仿宋_GB2312" w:hAnsi="Times New Roman" w:cs="Times New Roman"/>
          <w:sz w:val="32"/>
          <w:szCs w:val="32"/>
        </w:rPr>
      </w:pP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int="eastAsia"/>
          <w:b/>
          <w:sz w:val="32"/>
          <w:szCs w:val="32"/>
        </w:rPr>
        <w:t xml:space="preserve">第九条 </w:t>
      </w:r>
      <w:r>
        <w:rPr>
          <w:rFonts w:ascii="仿宋_GB2312" w:eastAsia="仿宋_GB2312" w:hAnsi="Calibri" w:hint="eastAsia"/>
          <w:sz w:val="32"/>
          <w:szCs w:val="32"/>
        </w:rPr>
        <w:t>财政部</w:t>
      </w:r>
      <w:r>
        <w:rPr>
          <w:rFonts w:eastAsia="仿宋_GB2312" w:hint="eastAsia"/>
          <w:sz w:val="32"/>
          <w:szCs w:val="32"/>
        </w:rPr>
        <w:t>按照奖补结合的原则，</w:t>
      </w:r>
      <w:r>
        <w:rPr>
          <w:rFonts w:ascii="仿宋_GB2312" w:eastAsia="仿宋_GB2312" w:hAnsi="Calibri" w:hint="eastAsia"/>
          <w:sz w:val="32"/>
          <w:szCs w:val="32"/>
        </w:rPr>
        <w:t>主要根据县级“三保”支出需求、财政困难程度、财政管理绩效、</w:t>
      </w:r>
      <w:r>
        <w:rPr>
          <w:rFonts w:ascii="仿宋_GB2312" w:eastAsia="仿宋_GB2312" w:hAnsi="Calibri"/>
          <w:sz w:val="32"/>
          <w:szCs w:val="32"/>
        </w:rPr>
        <w:t>省级财政调</w:t>
      </w:r>
      <w:r>
        <w:rPr>
          <w:rFonts w:ascii="仿宋_GB2312" w:eastAsia="仿宋_GB2312" w:hAnsi="Calibri"/>
          <w:sz w:val="32"/>
          <w:szCs w:val="32"/>
        </w:rPr>
        <w:lastRenderedPageBreak/>
        <w:t>控努力程度</w:t>
      </w:r>
      <w:r>
        <w:rPr>
          <w:rFonts w:ascii="仿宋_GB2312" w:eastAsia="仿宋_GB2312" w:hAnsi="Calibri" w:hint="eastAsia"/>
          <w:sz w:val="32"/>
          <w:szCs w:val="32"/>
        </w:rPr>
        <w:t>及特殊因素等，采用因素法对省级财政分配县级基本财力保障机制奖补资金。对县级“三保”支出需求结合财政困难程度予以补助；对县级财力均衡度较高、县级财政管理较为规范绩效管理水平较高的地区给予奖励；落实党中央、国务院有关精神对特定区域或事项给予阶段性支持等。根据县级财政运行实际情</w:t>
      </w:r>
      <w:r>
        <w:rPr>
          <w:rFonts w:eastAsia="仿宋_GB2312" w:hint="eastAsia"/>
          <w:sz w:val="32"/>
          <w:szCs w:val="32"/>
        </w:rPr>
        <w:t>况，动态调整奖补资金比重。</w:t>
      </w:r>
    </w:p>
    <w:p w:rsidR="00E65D18" w:rsidRDefault="00982FFA">
      <w:pPr>
        <w:spacing w:line="588" w:lineRule="exact"/>
        <w:ind w:firstLineChars="200" w:firstLine="643"/>
        <w:rPr>
          <w:rFonts w:eastAsia="仿宋_GB2312"/>
          <w:sz w:val="32"/>
          <w:szCs w:val="32"/>
        </w:rPr>
      </w:pPr>
      <w:r>
        <w:rPr>
          <w:rFonts w:ascii="楷体_GB2312" w:eastAsia="楷体_GB2312" w:hAnsi="Times New Roman" w:cs="Times New Roman"/>
          <w:b/>
          <w:sz w:val="32"/>
          <w:szCs w:val="32"/>
        </w:rPr>
        <w:t>第十</w:t>
      </w:r>
      <w:r>
        <w:rPr>
          <w:rFonts w:ascii="楷体_GB2312" w:eastAsia="楷体_GB2312" w:hAnsi="Times New Roman" w:cs="Times New Roman" w:hint="eastAsia"/>
          <w:b/>
          <w:sz w:val="32"/>
          <w:szCs w:val="32"/>
        </w:rPr>
        <w:t xml:space="preserve">条 </w:t>
      </w:r>
      <w:r>
        <w:rPr>
          <w:rFonts w:eastAsia="仿宋_GB2312" w:hint="eastAsia"/>
          <w:sz w:val="32"/>
          <w:szCs w:val="32"/>
        </w:rPr>
        <w:t>为支持地方提高县级基本财力保障水平，财政部按照一定比例，对县级财政“三保”支出需求及其他必要支出，结合县级财政困难程度给予补助，并加强相关转移支付的统筹衔接。</w:t>
      </w:r>
    </w:p>
    <w:p w:rsidR="00E65D18" w:rsidRDefault="00982FFA">
      <w:pPr>
        <w:autoSpaceDE w:val="0"/>
        <w:autoSpaceDN w:val="0"/>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t>第十</w:t>
      </w:r>
      <w:r>
        <w:rPr>
          <w:rFonts w:ascii="楷体_GB2312" w:eastAsia="楷体_GB2312" w:hAnsi="Times New Roman" w:cs="Times New Roman" w:hint="eastAsia"/>
          <w:b/>
          <w:sz w:val="32"/>
          <w:szCs w:val="32"/>
        </w:rPr>
        <w:t xml:space="preserve">一条 </w:t>
      </w:r>
      <w:r>
        <w:rPr>
          <w:rFonts w:ascii="Times New Roman" w:eastAsia="仿宋_GB2312" w:hAnsi="Times New Roman" w:cs="Times New Roman" w:hint="eastAsia"/>
          <w:sz w:val="32"/>
          <w:szCs w:val="32"/>
        </w:rPr>
        <w:t>为引导激励地方各级财政将财力向基层、向困难地区倾斜，改善县级财力分布横向、纵向的均衡度，缩小县域间财力分布差异，对县级财力均衡度较好的地区给予奖励。</w:t>
      </w:r>
    </w:p>
    <w:p w:rsidR="00E65D18" w:rsidRDefault="00982FFA">
      <w:pPr>
        <w:autoSpaceDE w:val="0"/>
        <w:autoSpaceDN w:val="0"/>
        <w:spacing w:line="588"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（一）横向奖励。</w:t>
      </w:r>
      <w:r>
        <w:rPr>
          <w:rFonts w:ascii="Times New Roman" w:eastAsia="仿宋_GB2312" w:hAnsi="Times New Roman" w:cs="Times New Roman" w:hint="eastAsia"/>
          <w:sz w:val="32"/>
          <w:szCs w:val="32"/>
        </w:rPr>
        <w:t>按照各地县级财力均衡度进行奖励，重点奖励均衡度较高的地区。</w:t>
      </w:r>
    </w:p>
    <w:p w:rsidR="00E65D18" w:rsidRDefault="00982FFA">
      <w:pPr>
        <w:autoSpaceDE w:val="0"/>
        <w:autoSpaceDN w:val="0"/>
        <w:spacing w:line="588"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（二）纵向奖励。</w:t>
      </w:r>
      <w:r>
        <w:rPr>
          <w:rFonts w:ascii="Times New Roman" w:eastAsia="仿宋_GB2312" w:hAnsi="Times New Roman" w:cs="Times New Roman" w:hint="eastAsia"/>
          <w:sz w:val="32"/>
          <w:szCs w:val="32"/>
        </w:rPr>
        <w:t>将各地年度间县级财力均衡度进行纵向比较，对改善的地区给予奖励。</w:t>
      </w:r>
    </w:p>
    <w:p w:rsidR="00E65D18" w:rsidRDefault="00982FFA">
      <w:pPr>
        <w:spacing w:line="588" w:lineRule="exact"/>
        <w:ind w:firstLineChars="200" w:firstLine="643"/>
        <w:rPr>
          <w:rFonts w:ascii="仿宋_GB2312" w:eastAsia="仿宋_GB2312"/>
          <w:sz w:val="32"/>
          <w:szCs w:val="32"/>
        </w:rPr>
      </w:pPr>
      <w:r>
        <w:rPr>
          <w:rFonts w:ascii="楷体_GB2312" w:eastAsia="楷体_GB2312" w:hint="eastAsia"/>
          <w:b/>
          <w:sz w:val="32"/>
          <w:szCs w:val="32"/>
        </w:rPr>
        <w:t xml:space="preserve">第十二条 </w:t>
      </w:r>
      <w:r>
        <w:rPr>
          <w:rFonts w:ascii="仿宋_GB2312" w:eastAsia="仿宋_GB2312" w:hint="eastAsia"/>
          <w:sz w:val="32"/>
          <w:szCs w:val="32"/>
        </w:rPr>
        <w:t>为引导地方强化县级财政管理，依据县级财政管理水平，实施正向或逆向激励。</w:t>
      </w:r>
    </w:p>
    <w:p w:rsidR="00E65D18" w:rsidRDefault="00982FFA">
      <w:pPr>
        <w:spacing w:line="588" w:lineRule="exact"/>
        <w:ind w:firstLineChars="200" w:firstLine="643"/>
        <w:rPr>
          <w:rFonts w:ascii="仿宋_GB2312" w:eastAsia="仿宋_GB2312"/>
          <w:sz w:val="32"/>
          <w:szCs w:val="32"/>
        </w:rPr>
      </w:pPr>
      <w:r>
        <w:rPr>
          <w:rFonts w:ascii="仿宋_GB2312" w:eastAsia="仿宋_GB2312" w:hint="eastAsia"/>
          <w:b/>
          <w:sz w:val="32"/>
          <w:szCs w:val="32"/>
        </w:rPr>
        <w:t>（一）人员控制逆向激励。</w:t>
      </w:r>
      <w:r>
        <w:rPr>
          <w:rFonts w:ascii="仿宋_GB2312" w:eastAsia="仿宋_GB2312" w:hint="eastAsia"/>
          <w:sz w:val="32"/>
          <w:szCs w:val="32"/>
        </w:rPr>
        <w:t>为落实财政供养人员“只减</w:t>
      </w:r>
      <w:r>
        <w:rPr>
          <w:rFonts w:ascii="仿宋_GB2312" w:eastAsia="仿宋_GB2312" w:hint="eastAsia"/>
          <w:sz w:val="32"/>
          <w:szCs w:val="32"/>
        </w:rPr>
        <w:lastRenderedPageBreak/>
        <w:t>不增”的要求，对财政供养人员增加的地区实施扣款。</w:t>
      </w:r>
    </w:p>
    <w:p w:rsidR="00E65D18" w:rsidRDefault="00982FFA">
      <w:pPr>
        <w:spacing w:line="588" w:lineRule="exact"/>
        <w:ind w:firstLineChars="200" w:firstLine="643"/>
        <w:rPr>
          <w:rFonts w:ascii="仿宋_GB2312" w:eastAsia="仿宋_GB2312"/>
          <w:sz w:val="32"/>
          <w:szCs w:val="32"/>
        </w:rPr>
      </w:pPr>
      <w:r>
        <w:rPr>
          <w:rFonts w:ascii="仿宋_GB2312" w:eastAsia="仿宋_GB2312" w:hint="eastAsia"/>
          <w:b/>
          <w:sz w:val="32"/>
          <w:szCs w:val="32"/>
        </w:rPr>
        <w:t>（二）绩效评价奖励。</w:t>
      </w:r>
      <w:r>
        <w:rPr>
          <w:rFonts w:ascii="仿宋_GB2312" w:eastAsia="仿宋_GB2312" w:hint="eastAsia"/>
          <w:sz w:val="32"/>
          <w:szCs w:val="32"/>
        </w:rPr>
        <w:t>为促进县级规范预算编制、强化预算执行、优化支出结构、增强财政可持续性、加大预决算公开力度，依据县级财政管理绩效评价结果，安排一定奖励。</w:t>
      </w:r>
    </w:p>
    <w:p w:rsidR="00E65D18" w:rsidRDefault="00982FFA">
      <w:pPr>
        <w:autoSpaceDE w:val="0"/>
        <w:autoSpaceDN w:val="0"/>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 xml:space="preserve">第十三条 </w:t>
      </w:r>
      <w:r>
        <w:rPr>
          <w:rFonts w:ascii="Times New Roman" w:eastAsia="仿宋_GB2312" w:hAnsi="Times New Roman" w:cs="Times New Roman" w:hint="eastAsia"/>
          <w:sz w:val="32"/>
          <w:szCs w:val="32"/>
        </w:rPr>
        <w:t>为落实党中央、国务院有关精神，对深度贫困地区脱贫攻坚、落实重大减税降费政策等特定区域或事项，可通过定额补助等方式给予阶段性支持。</w:t>
      </w:r>
    </w:p>
    <w:p w:rsidR="00E65D18" w:rsidRDefault="00982FFA">
      <w:pPr>
        <w:autoSpaceDE w:val="0"/>
        <w:autoSpaceDN w:val="0"/>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hint="eastAsia"/>
          <w:b/>
          <w:sz w:val="32"/>
          <w:szCs w:val="32"/>
        </w:rPr>
        <w:t xml:space="preserve">第十四条 </w:t>
      </w:r>
      <w:r>
        <w:rPr>
          <w:rFonts w:ascii="Times New Roman" w:eastAsia="仿宋_GB2312" w:hAnsi="Times New Roman" w:cs="Times New Roman" w:hint="eastAsia"/>
          <w:sz w:val="32"/>
          <w:szCs w:val="32"/>
        </w:rPr>
        <w:t>为保障各地区财政运行的稳定性，以中央对地方县级基本财力保障机制奖补资金平均增长率为基准，对超过（或低于）基准增长率一定幅度的地方适当调减（或调增）奖补资金额。调减（或调增）相关地区奖补资金额所余（或所需）资金，财政部不调剂他用（或另行安排），在保持奖补资金总规模稳定的基础上，通过同比例放大（或压缩）享受奖补资金地区奖补资金额的办法处理。对连续多年调减（或调增）奖补资金额的地区适当放宽增幅控制。</w:t>
      </w:r>
    </w:p>
    <w:p w:rsidR="00E65D18" w:rsidRDefault="00982FFA">
      <w:pPr>
        <w:autoSpaceDE w:val="0"/>
        <w:autoSpaceDN w:val="0"/>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t>第十</w:t>
      </w:r>
      <w:r>
        <w:rPr>
          <w:rFonts w:ascii="楷体_GB2312" w:eastAsia="楷体_GB2312" w:hAnsi="Times New Roman" w:cs="Times New Roman" w:hint="eastAsia"/>
          <w:b/>
          <w:sz w:val="32"/>
          <w:szCs w:val="32"/>
        </w:rPr>
        <w:t xml:space="preserve">五条 </w:t>
      </w:r>
      <w:r>
        <w:rPr>
          <w:rFonts w:ascii="Times New Roman" w:eastAsia="仿宋_GB2312" w:hAnsi="Times New Roman" w:cs="Times New Roman"/>
          <w:sz w:val="32"/>
          <w:szCs w:val="32"/>
        </w:rPr>
        <w:t>财政部考核各地上年县级基本财力保障状况，</w:t>
      </w:r>
      <w:r>
        <w:rPr>
          <w:rFonts w:ascii="Times New Roman" w:eastAsia="仿宋_GB2312" w:hAnsi="Times New Roman" w:cs="Times New Roman" w:hint="eastAsia"/>
          <w:sz w:val="32"/>
          <w:szCs w:val="32"/>
        </w:rPr>
        <w:t>对县级基本财力保障水平低于财政部</w:t>
      </w:r>
      <w:r>
        <w:rPr>
          <w:rFonts w:ascii="仿宋_GB2312" w:eastAsia="仿宋_GB2312" w:hAnsi="Times New Roman" w:cs="Times New Roman" w:hint="eastAsia"/>
          <w:sz w:val="32"/>
          <w:szCs w:val="32"/>
        </w:rPr>
        <w:t>核定标准、县级财力均衡度低于0.6的地区，相应扣减对所在省的均衡性转移支付或税收返还，直接分配下达</w:t>
      </w:r>
      <w:r>
        <w:rPr>
          <w:rFonts w:ascii="Times New Roman" w:eastAsia="仿宋_GB2312" w:hAnsi="Times New Roman" w:cs="Times New Roman"/>
          <w:sz w:val="32"/>
          <w:szCs w:val="32"/>
        </w:rPr>
        <w:t>给县</w:t>
      </w:r>
      <w:r>
        <w:rPr>
          <w:rFonts w:ascii="Times New Roman" w:eastAsia="仿宋_GB2312" w:hAnsi="Times New Roman" w:cs="Times New Roman" w:hint="eastAsia"/>
          <w:sz w:val="32"/>
          <w:szCs w:val="32"/>
        </w:rPr>
        <w:t>。对存在保障水平和财力均衡度过低，以及</w:t>
      </w:r>
      <w:r>
        <w:rPr>
          <w:rFonts w:ascii="Times New Roman" w:eastAsia="仿宋_GB2312" w:hAnsi="Times New Roman" w:cs="Times New Roman"/>
          <w:sz w:val="32"/>
          <w:szCs w:val="32"/>
        </w:rPr>
        <w:t>违规安排使用中央财政奖补资金</w:t>
      </w:r>
      <w:r>
        <w:rPr>
          <w:rFonts w:ascii="Times New Roman" w:eastAsia="仿宋_GB2312" w:hAnsi="Times New Roman" w:cs="Times New Roman" w:hint="eastAsia"/>
          <w:sz w:val="32"/>
          <w:szCs w:val="32"/>
        </w:rPr>
        <w:t>等突出问题的地区，予以约谈、通报批评和问责。</w:t>
      </w: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lastRenderedPageBreak/>
        <w:t>第十</w:t>
      </w:r>
      <w:r>
        <w:rPr>
          <w:rFonts w:ascii="楷体_GB2312" w:eastAsia="楷体_GB2312" w:hAnsi="Times New Roman" w:cs="Times New Roman" w:hint="eastAsia"/>
          <w:b/>
          <w:sz w:val="32"/>
          <w:szCs w:val="32"/>
        </w:rPr>
        <w:t xml:space="preserve">六条 </w:t>
      </w:r>
      <w:r>
        <w:rPr>
          <w:rFonts w:ascii="仿宋_GB2312" w:eastAsia="仿宋_GB2312" w:hint="eastAsia"/>
          <w:sz w:val="32"/>
          <w:szCs w:val="32"/>
        </w:rPr>
        <w:t>省</w:t>
      </w:r>
      <w:r>
        <w:rPr>
          <w:rFonts w:ascii="Times New Roman" w:eastAsia="仿宋_GB2312" w:hAnsi="Times New Roman" w:cs="Times New Roman"/>
          <w:sz w:val="32"/>
          <w:szCs w:val="32"/>
        </w:rPr>
        <w:t>、市级财政</w:t>
      </w:r>
      <w:r>
        <w:rPr>
          <w:rFonts w:ascii="Times New Roman" w:eastAsia="仿宋_GB2312" w:hAnsi="Times New Roman" w:cs="Times New Roman" w:hint="eastAsia"/>
          <w:sz w:val="32"/>
          <w:szCs w:val="32"/>
        </w:rPr>
        <w:t>部门要</w:t>
      </w:r>
      <w:r>
        <w:rPr>
          <w:rFonts w:ascii="Times New Roman" w:eastAsia="仿宋_GB2312" w:hAnsi="Times New Roman" w:cs="Times New Roman"/>
          <w:sz w:val="32"/>
          <w:szCs w:val="32"/>
        </w:rPr>
        <w:t>根据本地区实际情况，安排资金与财政部下达的县级基本财力保障机制奖补资金</w:t>
      </w:r>
      <w:r>
        <w:rPr>
          <w:rFonts w:ascii="Times New Roman" w:eastAsia="仿宋_GB2312" w:hAnsi="Times New Roman" w:cs="Times New Roman" w:hint="eastAsia"/>
          <w:sz w:val="32"/>
          <w:szCs w:val="32"/>
        </w:rPr>
        <w:t>一并使用。</w:t>
      </w:r>
    </w:p>
    <w:p w:rsidR="00E65D18" w:rsidRDefault="00E65D18">
      <w:pPr>
        <w:spacing w:line="588" w:lineRule="exact"/>
        <w:ind w:firstLineChars="200" w:firstLine="640"/>
        <w:rPr>
          <w:rFonts w:ascii="Times New Roman" w:eastAsia="仿宋_GB2312" w:hAnsi="Times New Roman" w:cs="Times New Roman"/>
          <w:sz w:val="32"/>
          <w:szCs w:val="32"/>
        </w:rPr>
      </w:pPr>
    </w:p>
    <w:p w:rsidR="00E65D18" w:rsidRDefault="00982FFA">
      <w:pPr>
        <w:spacing w:line="588" w:lineRule="exact"/>
        <w:jc w:val="center"/>
        <w:rPr>
          <w:rFonts w:ascii="黑体" w:eastAsia="黑体" w:hAnsi="黑体" w:cs="Times New Roman"/>
          <w:sz w:val="32"/>
          <w:szCs w:val="32"/>
        </w:rPr>
      </w:pPr>
      <w:r>
        <w:rPr>
          <w:rFonts w:ascii="黑体" w:eastAsia="黑体" w:hAnsi="黑体" w:cs="Times New Roman"/>
          <w:sz w:val="32"/>
          <w:szCs w:val="32"/>
        </w:rPr>
        <w:t>第五章</w:t>
      </w:r>
      <w:r w:rsidR="0083108E">
        <w:rPr>
          <w:rFonts w:ascii="黑体" w:eastAsia="黑体" w:hAnsi="黑体" w:cs="Times New Roman" w:hint="eastAsia"/>
          <w:sz w:val="32"/>
          <w:szCs w:val="32"/>
        </w:rPr>
        <w:t xml:space="preserve"> </w:t>
      </w:r>
      <w:r>
        <w:rPr>
          <w:rFonts w:ascii="黑体" w:eastAsia="黑体" w:hAnsi="黑体" w:hint="eastAsia"/>
          <w:sz w:val="32"/>
          <w:szCs w:val="32"/>
        </w:rPr>
        <w:t>监督管理</w:t>
      </w:r>
    </w:p>
    <w:p w:rsidR="00E65D18" w:rsidRDefault="00E65D18">
      <w:pPr>
        <w:spacing w:line="588" w:lineRule="exact"/>
        <w:ind w:firstLineChars="200" w:firstLine="640"/>
        <w:rPr>
          <w:rFonts w:ascii="黑体" w:eastAsia="黑体" w:hAnsi="黑体" w:cs="Times New Roman"/>
          <w:sz w:val="32"/>
          <w:szCs w:val="32"/>
        </w:rPr>
      </w:pPr>
    </w:p>
    <w:p w:rsidR="00E65D18" w:rsidRDefault="00982FFA">
      <w:pPr>
        <w:spacing w:line="588" w:lineRule="exact"/>
        <w:ind w:firstLineChars="200" w:firstLine="643"/>
        <w:rPr>
          <w:rFonts w:ascii="Times New Roman" w:eastAsia="仿宋_GB2312" w:hAnsi="Times New Roman" w:cs="Times New Roman"/>
          <w:kern w:val="0"/>
          <w:sz w:val="32"/>
          <w:szCs w:val="32"/>
        </w:rPr>
      </w:pPr>
      <w:r>
        <w:rPr>
          <w:rFonts w:ascii="楷体_GB2312" w:eastAsia="楷体_GB2312" w:hAnsi="Times New Roman" w:cs="Times New Roman"/>
          <w:b/>
          <w:sz w:val="32"/>
          <w:szCs w:val="32"/>
        </w:rPr>
        <w:t>第十</w:t>
      </w:r>
      <w:r>
        <w:rPr>
          <w:rFonts w:ascii="楷体_GB2312" w:eastAsia="楷体_GB2312" w:hAnsi="Times New Roman" w:cs="Times New Roman" w:hint="eastAsia"/>
          <w:b/>
          <w:sz w:val="32"/>
          <w:szCs w:val="32"/>
        </w:rPr>
        <w:t xml:space="preserve">七条 </w:t>
      </w:r>
      <w:r>
        <w:rPr>
          <w:rFonts w:ascii="Times New Roman" w:eastAsia="仿宋_GB2312" w:hAnsi="Times New Roman" w:cs="Times New Roman"/>
          <w:kern w:val="0"/>
          <w:sz w:val="32"/>
          <w:szCs w:val="32"/>
        </w:rPr>
        <w:t>每</w:t>
      </w:r>
      <w:r>
        <w:rPr>
          <w:rFonts w:ascii="仿宋_GB2312" w:eastAsia="仿宋_GB2312" w:hAnsi="Times New Roman" w:cs="Times New Roman" w:hint="eastAsia"/>
          <w:kern w:val="0"/>
          <w:sz w:val="32"/>
          <w:szCs w:val="32"/>
        </w:rPr>
        <w:t>年2</w:t>
      </w:r>
      <w:r>
        <w:rPr>
          <w:rFonts w:ascii="Times New Roman" w:eastAsia="仿宋_GB2312" w:hAnsi="Times New Roman" w:cs="Times New Roman"/>
          <w:kern w:val="0"/>
          <w:sz w:val="32"/>
          <w:szCs w:val="32"/>
        </w:rPr>
        <w:t>月底前，省级财政部门向财政</w:t>
      </w:r>
      <w:r>
        <w:rPr>
          <w:rFonts w:ascii="Times New Roman" w:eastAsia="仿宋_GB2312" w:hAnsi="Times New Roman" w:cs="Times New Roman" w:hint="eastAsia"/>
          <w:kern w:val="0"/>
          <w:sz w:val="32"/>
          <w:szCs w:val="32"/>
        </w:rPr>
        <w:t>部</w:t>
      </w:r>
      <w:r>
        <w:rPr>
          <w:rFonts w:ascii="Times New Roman" w:eastAsia="仿宋_GB2312" w:hAnsi="Times New Roman" w:cs="Times New Roman"/>
          <w:kern w:val="0"/>
          <w:sz w:val="32"/>
          <w:szCs w:val="32"/>
        </w:rPr>
        <w:t>报送上年工作总结，包括本地区县级基本财力保障机制工作进展情况、</w:t>
      </w:r>
      <w:r>
        <w:rPr>
          <w:rFonts w:ascii="Times New Roman" w:eastAsia="仿宋_GB2312" w:hAnsi="Times New Roman" w:cs="Times New Roman" w:hint="eastAsia"/>
          <w:kern w:val="0"/>
          <w:sz w:val="32"/>
          <w:szCs w:val="32"/>
        </w:rPr>
        <w:t>县级“三保”保障</w:t>
      </w:r>
      <w:r>
        <w:rPr>
          <w:rFonts w:ascii="Times New Roman" w:eastAsia="仿宋_GB2312" w:hAnsi="Times New Roman" w:cs="Times New Roman"/>
          <w:kern w:val="0"/>
          <w:sz w:val="32"/>
          <w:szCs w:val="32"/>
        </w:rPr>
        <w:t>情况、县级基本财力水平提高和均衡度变化情况等内容。</w:t>
      </w:r>
    </w:p>
    <w:p w:rsidR="00E65D18" w:rsidRDefault="00982FFA">
      <w:pPr>
        <w:widowControl/>
        <w:spacing w:line="588" w:lineRule="exact"/>
        <w:ind w:firstLineChars="200" w:firstLine="643"/>
        <w:rPr>
          <w:rFonts w:ascii="Times New Roman" w:eastAsia="仿宋_GB2312" w:hAnsi="Times New Roman" w:cs="Times New Roman"/>
          <w:kern w:val="0"/>
          <w:sz w:val="32"/>
          <w:szCs w:val="32"/>
        </w:rPr>
      </w:pPr>
      <w:r>
        <w:rPr>
          <w:rFonts w:ascii="楷体_GB2312" w:eastAsia="楷体_GB2312" w:hint="eastAsia"/>
          <w:b/>
          <w:sz w:val="32"/>
          <w:szCs w:val="32"/>
        </w:rPr>
        <w:t>第十八</w:t>
      </w:r>
      <w:r>
        <w:rPr>
          <w:rFonts w:ascii="楷体_GB2312" w:eastAsia="楷体_GB2312" w:hAnsi="Times New Roman" w:cs="Times New Roman"/>
          <w:b/>
          <w:sz w:val="32"/>
          <w:szCs w:val="32"/>
        </w:rPr>
        <w:t>条</w:t>
      </w:r>
      <w:r w:rsidR="0083108E">
        <w:rPr>
          <w:rFonts w:ascii="楷体_GB2312" w:eastAsia="楷体_GB2312" w:hAnsi="Times New Roman" w:cs="Times New Roman" w:hint="eastAsia"/>
          <w:b/>
          <w:sz w:val="32"/>
          <w:szCs w:val="32"/>
        </w:rPr>
        <w:t xml:space="preserve"> </w:t>
      </w:r>
      <w:r>
        <w:rPr>
          <w:rFonts w:ascii="Times New Roman" w:eastAsia="仿宋_GB2312" w:hAnsi="Times New Roman" w:cs="Times New Roman" w:hint="eastAsia"/>
          <w:kern w:val="0"/>
          <w:sz w:val="32"/>
          <w:szCs w:val="32"/>
        </w:rPr>
        <w:t>财政部根据工作需要，对地方分配、管理和使用县级基本财力保障机制奖补资金情况进行监督。</w:t>
      </w: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int="eastAsia"/>
          <w:b/>
          <w:sz w:val="32"/>
          <w:szCs w:val="32"/>
        </w:rPr>
        <w:t>第十九</w:t>
      </w:r>
      <w:r>
        <w:rPr>
          <w:rFonts w:ascii="楷体_GB2312" w:eastAsia="楷体_GB2312" w:hAnsi="Times New Roman" w:cs="Times New Roman"/>
          <w:b/>
          <w:sz w:val="32"/>
          <w:szCs w:val="32"/>
        </w:rPr>
        <w:t>条</w:t>
      </w:r>
      <w:r w:rsidR="0083108E">
        <w:rPr>
          <w:rFonts w:ascii="楷体_GB2312" w:eastAsia="楷体_GB2312" w:hAnsi="Times New Roman" w:cs="Times New Roman" w:hint="eastAsia"/>
          <w:b/>
          <w:sz w:val="32"/>
          <w:szCs w:val="32"/>
        </w:rPr>
        <w:t xml:space="preserve"> </w:t>
      </w:r>
      <w:r>
        <w:rPr>
          <w:rFonts w:ascii="Times New Roman" w:eastAsia="仿宋_GB2312" w:hAnsi="Times New Roman" w:cs="Times New Roman" w:hint="eastAsia"/>
          <w:kern w:val="0"/>
          <w:sz w:val="32"/>
          <w:szCs w:val="32"/>
        </w:rPr>
        <w:t>各级财政等部门及其工作人员在县级基本财力保障机制奖补资金分配、使用管理等工作中，存在违反本办法规定，以及</w:t>
      </w:r>
      <w:r w:rsidR="005E3862">
        <w:rPr>
          <w:rFonts w:ascii="Times New Roman" w:eastAsia="仿宋_GB2312" w:hAnsi="Times New Roman" w:cs="Times New Roman" w:hint="eastAsia"/>
          <w:kern w:val="0"/>
          <w:sz w:val="32"/>
          <w:szCs w:val="32"/>
        </w:rPr>
        <w:t>其他</w:t>
      </w:r>
      <w:r>
        <w:rPr>
          <w:rFonts w:ascii="Times New Roman" w:eastAsia="仿宋_GB2312" w:hAnsi="Times New Roman" w:cs="Times New Roman" w:hint="eastAsia"/>
          <w:kern w:val="0"/>
          <w:sz w:val="32"/>
          <w:szCs w:val="32"/>
        </w:rPr>
        <w:t>滥用职权、玩忽职守、徇私舞弊等违法违纪行为的，</w:t>
      </w:r>
      <w:r w:rsidR="005E3862">
        <w:rPr>
          <w:rFonts w:ascii="Times New Roman" w:eastAsia="仿宋_GB2312" w:hAnsi="Times New Roman" w:cs="Times New Roman" w:hint="eastAsia"/>
          <w:kern w:val="0"/>
          <w:sz w:val="32"/>
          <w:szCs w:val="32"/>
        </w:rPr>
        <w:t>依</w:t>
      </w:r>
      <w:r>
        <w:rPr>
          <w:rFonts w:ascii="Times New Roman" w:eastAsia="仿宋_GB2312" w:hAnsi="Times New Roman" w:cs="Times New Roman" w:hint="eastAsia"/>
          <w:kern w:val="0"/>
          <w:sz w:val="32"/>
          <w:szCs w:val="32"/>
        </w:rPr>
        <w:t>照《中华人民共和国预算法》《中华人民共和国公务员法》《中华人民共和国监察法》《财政违法行为处罚处分条例》等国家有关法律法规追究相应责任；涉嫌犯罪的，</w:t>
      </w:r>
      <w:r w:rsidR="005E3862">
        <w:rPr>
          <w:rFonts w:ascii="Times New Roman" w:eastAsia="仿宋_GB2312" w:hAnsi="Times New Roman" w:cs="Times New Roman" w:hint="eastAsia"/>
          <w:kern w:val="0"/>
          <w:sz w:val="32"/>
          <w:szCs w:val="32"/>
        </w:rPr>
        <w:t>依法</w:t>
      </w:r>
      <w:r>
        <w:rPr>
          <w:rFonts w:ascii="Times New Roman" w:eastAsia="仿宋_GB2312" w:hAnsi="Times New Roman" w:cs="Times New Roman" w:hint="eastAsia"/>
          <w:kern w:val="0"/>
          <w:sz w:val="32"/>
          <w:szCs w:val="32"/>
        </w:rPr>
        <w:t>移送司法机关处理。</w:t>
      </w:r>
    </w:p>
    <w:p w:rsidR="00E65D18" w:rsidRDefault="00E65D18">
      <w:pPr>
        <w:spacing w:line="588" w:lineRule="exact"/>
        <w:jc w:val="center"/>
        <w:rPr>
          <w:rFonts w:ascii="黑体" w:eastAsia="黑体" w:hAnsi="黑体" w:cs="Times New Roman"/>
          <w:sz w:val="32"/>
          <w:szCs w:val="32"/>
        </w:rPr>
      </w:pPr>
    </w:p>
    <w:p w:rsidR="00FE2210" w:rsidRDefault="00FE2210">
      <w:pPr>
        <w:spacing w:line="588" w:lineRule="exact"/>
        <w:jc w:val="center"/>
        <w:rPr>
          <w:rFonts w:ascii="黑体" w:eastAsia="黑体" w:hAnsi="黑体" w:cs="Times New Roman"/>
          <w:sz w:val="32"/>
          <w:szCs w:val="32"/>
        </w:rPr>
      </w:pPr>
    </w:p>
    <w:p w:rsidR="00E65D18" w:rsidRDefault="00982FFA">
      <w:pPr>
        <w:spacing w:line="588" w:lineRule="exact"/>
        <w:jc w:val="center"/>
        <w:rPr>
          <w:rFonts w:ascii="黑体" w:eastAsia="黑体" w:hAnsi="黑体" w:cs="Times New Roman"/>
          <w:sz w:val="32"/>
          <w:szCs w:val="32"/>
        </w:rPr>
      </w:pPr>
      <w:r>
        <w:rPr>
          <w:rFonts w:ascii="黑体" w:eastAsia="黑体" w:hAnsi="黑体" w:cs="Times New Roman"/>
          <w:sz w:val="32"/>
          <w:szCs w:val="32"/>
        </w:rPr>
        <w:lastRenderedPageBreak/>
        <w:t>第六章</w:t>
      </w:r>
      <w:r w:rsidR="0083108E">
        <w:rPr>
          <w:rFonts w:ascii="黑体" w:eastAsia="黑体" w:hAnsi="黑体" w:cs="Times New Roman" w:hint="eastAsia"/>
          <w:sz w:val="32"/>
          <w:szCs w:val="32"/>
        </w:rPr>
        <w:t xml:space="preserve"> </w:t>
      </w:r>
      <w:r>
        <w:rPr>
          <w:rFonts w:ascii="黑体" w:eastAsia="黑体" w:hAnsi="黑体" w:cs="Times New Roman"/>
          <w:sz w:val="32"/>
          <w:szCs w:val="32"/>
        </w:rPr>
        <w:t>附则</w:t>
      </w:r>
    </w:p>
    <w:p w:rsidR="00E65D18" w:rsidRDefault="00E65D18">
      <w:pPr>
        <w:spacing w:line="588" w:lineRule="exact"/>
        <w:ind w:firstLineChars="200" w:firstLine="640"/>
        <w:rPr>
          <w:rFonts w:ascii="Times New Roman" w:eastAsia="仿宋_GB2312" w:hAnsi="Times New Roman" w:cs="Times New Roman"/>
          <w:sz w:val="32"/>
          <w:szCs w:val="32"/>
        </w:rPr>
      </w:pPr>
    </w:p>
    <w:p w:rsidR="00E65D18" w:rsidRDefault="00982FFA">
      <w:pPr>
        <w:spacing w:line="588" w:lineRule="exact"/>
        <w:ind w:firstLineChars="200" w:firstLine="643"/>
        <w:rPr>
          <w:rFonts w:ascii="Times New Roman" w:eastAsia="仿宋_GB2312" w:hAnsi="Times New Roman" w:cs="Times New Roman"/>
          <w:sz w:val="32"/>
          <w:szCs w:val="32"/>
        </w:rPr>
      </w:pPr>
      <w:r>
        <w:rPr>
          <w:rFonts w:ascii="楷体_GB2312" w:eastAsia="楷体_GB2312" w:hint="eastAsia"/>
          <w:b/>
          <w:sz w:val="32"/>
          <w:szCs w:val="32"/>
        </w:rPr>
        <w:t>第二十</w:t>
      </w:r>
      <w:r>
        <w:rPr>
          <w:rFonts w:ascii="楷体_GB2312" w:eastAsia="楷体_GB2312" w:hAnsi="Times New Roman" w:cs="Times New Roman"/>
          <w:b/>
          <w:sz w:val="32"/>
          <w:szCs w:val="32"/>
        </w:rPr>
        <w:t>条</w:t>
      </w:r>
      <w:r w:rsidR="0083108E">
        <w:rPr>
          <w:rFonts w:ascii="楷体_GB2312" w:eastAsia="楷体_GB2312" w:hAnsi="Times New Roman" w:cs="Times New Roman" w:hint="eastAsia"/>
          <w:b/>
          <w:sz w:val="32"/>
          <w:szCs w:val="32"/>
        </w:rPr>
        <w:t xml:space="preserve"> </w:t>
      </w:r>
      <w:r>
        <w:rPr>
          <w:rFonts w:ascii="Times New Roman" w:eastAsia="仿宋_GB2312" w:hAnsi="Times New Roman" w:cs="Times New Roman"/>
          <w:sz w:val="32"/>
          <w:szCs w:val="32"/>
        </w:rPr>
        <w:t>省级财政部门应当依据本办法，结合实际情况，制定本地区县级基本财力保障机制奖补资金管理的具体规定，报财政部备案。</w:t>
      </w:r>
    </w:p>
    <w:p w:rsidR="00E65D18" w:rsidRDefault="00982FFA">
      <w:pPr>
        <w:spacing w:line="588" w:lineRule="exact"/>
        <w:ind w:firstLineChars="200" w:firstLine="643"/>
        <w:rPr>
          <w:rFonts w:ascii="仿宋_GB2312" w:eastAsia="仿宋_GB2312" w:hAnsi="Times New Roman" w:cs="Times New Roman"/>
          <w:sz w:val="32"/>
          <w:szCs w:val="32"/>
        </w:rPr>
      </w:pPr>
      <w:r>
        <w:rPr>
          <w:rFonts w:ascii="楷体_GB2312" w:eastAsia="楷体_GB2312" w:hint="eastAsia"/>
          <w:b/>
          <w:sz w:val="32"/>
          <w:szCs w:val="32"/>
        </w:rPr>
        <w:t>第二十一</w:t>
      </w:r>
      <w:r>
        <w:rPr>
          <w:rFonts w:ascii="楷体_GB2312" w:eastAsia="楷体_GB2312" w:hAnsi="Times New Roman" w:cs="Times New Roman"/>
          <w:b/>
          <w:sz w:val="32"/>
          <w:szCs w:val="32"/>
        </w:rPr>
        <w:t>条</w:t>
      </w:r>
      <w:r w:rsidR="0083108E">
        <w:rPr>
          <w:rFonts w:ascii="楷体_GB2312" w:eastAsia="楷体_GB2312" w:hAnsi="Times New Roman" w:cs="Times New Roman" w:hint="eastAsia"/>
          <w:b/>
          <w:sz w:val="32"/>
          <w:szCs w:val="32"/>
        </w:rPr>
        <w:t xml:space="preserve"> </w:t>
      </w:r>
      <w:r>
        <w:rPr>
          <w:rFonts w:ascii="仿宋_GB2312" w:eastAsia="仿宋_GB2312" w:hAnsi="仿宋" w:cs="Times New Roman" w:hint="eastAsia"/>
          <w:sz w:val="32"/>
          <w:szCs w:val="32"/>
        </w:rPr>
        <w:t>本办法自</w:t>
      </w:r>
      <w:r w:rsidR="005E3862">
        <w:rPr>
          <w:rFonts w:ascii="仿宋_GB2312" w:eastAsia="仿宋_GB2312" w:hAnsi="仿宋" w:cs="Times New Roman" w:hint="eastAsia"/>
          <w:sz w:val="32"/>
          <w:szCs w:val="32"/>
        </w:rPr>
        <w:t>发</w:t>
      </w:r>
      <w:r>
        <w:rPr>
          <w:rFonts w:ascii="仿宋_GB2312" w:eastAsia="仿宋_GB2312" w:hAnsi="仿宋" w:cs="Times New Roman" w:hint="eastAsia"/>
          <w:sz w:val="32"/>
          <w:szCs w:val="32"/>
        </w:rPr>
        <w:t>布之日起施行。2017年7月21日财政部</w:t>
      </w:r>
      <w:r w:rsidR="00B22525">
        <w:rPr>
          <w:rFonts w:ascii="仿宋_GB2312" w:eastAsia="仿宋_GB2312" w:hAnsi="仿宋" w:cs="Times New Roman" w:hint="eastAsia"/>
          <w:sz w:val="32"/>
          <w:szCs w:val="32"/>
        </w:rPr>
        <w:t>发</w:t>
      </w:r>
      <w:r>
        <w:rPr>
          <w:rFonts w:ascii="仿宋_GB2312" w:eastAsia="仿宋_GB2312" w:hAnsi="仿宋" w:cs="Times New Roman" w:hint="eastAsia"/>
          <w:sz w:val="32"/>
          <w:szCs w:val="32"/>
        </w:rPr>
        <w:t>布的《中央财政县级基本财力保障机制奖补资金管理办法》（财预〔2017〕114号）同时废止。</w:t>
      </w:r>
    </w:p>
    <w:sectPr w:rsidR="00E65D18" w:rsidSect="00E65D18">
      <w:footerReference w:type="even" r:id="rId8"/>
      <w:footerReference w:type="default" r:id="rId9"/>
      <w:pgSz w:w="11906" w:h="16838"/>
      <w:pgMar w:top="2268" w:right="1814" w:bottom="1985"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008" w:rsidRDefault="00460008" w:rsidP="00E65D18">
      <w:r>
        <w:separator/>
      </w:r>
    </w:p>
  </w:endnote>
  <w:endnote w:type="continuationSeparator" w:id="1">
    <w:p w:rsidR="00460008" w:rsidRDefault="00460008" w:rsidP="00E65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397134"/>
    </w:sdtPr>
    <w:sdtEndPr>
      <w:rPr>
        <w:rFonts w:asciiTheme="minorEastAsia" w:hAnsiTheme="minorEastAsia"/>
        <w:sz w:val="30"/>
        <w:szCs w:val="30"/>
      </w:rPr>
    </w:sdtEndPr>
    <w:sdtContent>
      <w:p w:rsidR="00E65D18" w:rsidRDefault="00F239CA">
        <w:pPr>
          <w:pStyle w:val="a4"/>
          <w:rPr>
            <w:rFonts w:asciiTheme="minorEastAsia" w:hAnsiTheme="minorEastAsia"/>
            <w:sz w:val="30"/>
            <w:szCs w:val="30"/>
          </w:rPr>
        </w:pPr>
        <w:r>
          <w:rPr>
            <w:rFonts w:asciiTheme="minorEastAsia" w:hAnsiTheme="minorEastAsia"/>
            <w:sz w:val="30"/>
            <w:szCs w:val="30"/>
          </w:rPr>
          <w:fldChar w:fldCharType="begin"/>
        </w:r>
        <w:r w:rsidR="00982FFA">
          <w:rPr>
            <w:rFonts w:asciiTheme="minorEastAsia" w:hAnsiTheme="minorEastAsia"/>
            <w:sz w:val="30"/>
            <w:szCs w:val="30"/>
          </w:rPr>
          <w:instrText>PAGE   \* MERGEFORMAT</w:instrText>
        </w:r>
        <w:r>
          <w:rPr>
            <w:rFonts w:asciiTheme="minorEastAsia" w:hAnsiTheme="minorEastAsia"/>
            <w:sz w:val="30"/>
            <w:szCs w:val="30"/>
          </w:rPr>
          <w:fldChar w:fldCharType="separate"/>
        </w:r>
        <w:r w:rsidR="00982FFA">
          <w:rPr>
            <w:rFonts w:asciiTheme="minorEastAsia" w:hAnsiTheme="minorEastAsia"/>
            <w:sz w:val="30"/>
            <w:szCs w:val="30"/>
            <w:lang w:val="zh-CN"/>
          </w:rPr>
          <w:t>-</w:t>
        </w:r>
        <w:r w:rsidR="00982FFA">
          <w:rPr>
            <w:rFonts w:asciiTheme="minorEastAsia" w:hAnsiTheme="minorEastAsia"/>
            <w:sz w:val="30"/>
            <w:szCs w:val="30"/>
          </w:rPr>
          <w:t xml:space="preserve"> 4 -</w:t>
        </w:r>
        <w:r>
          <w:rPr>
            <w:rFonts w:asciiTheme="minorEastAsia" w:hAnsiTheme="minorEastAsia"/>
            <w:sz w:val="30"/>
            <w:szCs w:val="30"/>
          </w:rPr>
          <w:fldChar w:fldCharType="end"/>
        </w:r>
      </w:p>
    </w:sdtContent>
  </w:sdt>
  <w:p w:rsidR="00E65D18" w:rsidRDefault="00E65D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543481"/>
    </w:sdtPr>
    <w:sdtContent>
      <w:p w:rsidR="00E65D18" w:rsidRDefault="00F239CA">
        <w:pPr>
          <w:pStyle w:val="a4"/>
          <w:jc w:val="center"/>
        </w:pPr>
        <w:r>
          <w:fldChar w:fldCharType="begin"/>
        </w:r>
        <w:r w:rsidR="00982FFA">
          <w:instrText xml:space="preserve"> PAGE   \* MERGEFORMAT </w:instrText>
        </w:r>
        <w:r>
          <w:fldChar w:fldCharType="separate"/>
        </w:r>
        <w:r w:rsidR="00B22525" w:rsidRPr="00B22525">
          <w:rPr>
            <w:noProof/>
            <w:lang w:val="zh-CN"/>
          </w:rPr>
          <w:t>6</w:t>
        </w:r>
        <w:r>
          <w:fldChar w:fldCharType="end"/>
        </w:r>
      </w:p>
    </w:sdtContent>
  </w:sdt>
  <w:p w:rsidR="00E65D18" w:rsidRDefault="00E65D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008" w:rsidRDefault="00460008" w:rsidP="00E65D18">
      <w:r>
        <w:separator/>
      </w:r>
    </w:p>
  </w:footnote>
  <w:footnote w:type="continuationSeparator" w:id="1">
    <w:p w:rsidR="00460008" w:rsidRDefault="00460008" w:rsidP="00E65D1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校艺">
    <w15:presenceInfo w15:providerId="None" w15:userId="黄校艺"/>
  </w15:person>
  <w15:person w15:author="李强">
    <w15:presenceInfo w15:providerId="None" w15:userId="李强"/>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04C"/>
    <w:rsid w:val="0000306A"/>
    <w:rsid w:val="00025372"/>
    <w:rsid w:val="00027E8D"/>
    <w:rsid w:val="000350F8"/>
    <w:rsid w:val="000367E6"/>
    <w:rsid w:val="00042682"/>
    <w:rsid w:val="00046737"/>
    <w:rsid w:val="00050DCB"/>
    <w:rsid w:val="00082B06"/>
    <w:rsid w:val="00084FAE"/>
    <w:rsid w:val="0008701C"/>
    <w:rsid w:val="000903D9"/>
    <w:rsid w:val="00093DD0"/>
    <w:rsid w:val="0009464B"/>
    <w:rsid w:val="000A1FE5"/>
    <w:rsid w:val="000B011C"/>
    <w:rsid w:val="000B0219"/>
    <w:rsid w:val="000C5A2A"/>
    <w:rsid w:val="000C619F"/>
    <w:rsid w:val="000C6DB8"/>
    <w:rsid w:val="000D06F1"/>
    <w:rsid w:val="00101138"/>
    <w:rsid w:val="00111E9B"/>
    <w:rsid w:val="00115EE8"/>
    <w:rsid w:val="00120A8F"/>
    <w:rsid w:val="00123077"/>
    <w:rsid w:val="00132829"/>
    <w:rsid w:val="00136D2C"/>
    <w:rsid w:val="00153A94"/>
    <w:rsid w:val="001603F6"/>
    <w:rsid w:val="00166FF4"/>
    <w:rsid w:val="00177634"/>
    <w:rsid w:val="00180C6E"/>
    <w:rsid w:val="00187877"/>
    <w:rsid w:val="00190B43"/>
    <w:rsid w:val="001A1B67"/>
    <w:rsid w:val="001A402E"/>
    <w:rsid w:val="001A6CA3"/>
    <w:rsid w:val="001B70AF"/>
    <w:rsid w:val="001C5FAD"/>
    <w:rsid w:val="001C60E2"/>
    <w:rsid w:val="001C78BA"/>
    <w:rsid w:val="001D3618"/>
    <w:rsid w:val="001D4473"/>
    <w:rsid w:val="001D4F6C"/>
    <w:rsid w:val="001F5C3B"/>
    <w:rsid w:val="001F5FCA"/>
    <w:rsid w:val="002176DD"/>
    <w:rsid w:val="00220391"/>
    <w:rsid w:val="002456F4"/>
    <w:rsid w:val="00246152"/>
    <w:rsid w:val="0024707F"/>
    <w:rsid w:val="00247646"/>
    <w:rsid w:val="002523EC"/>
    <w:rsid w:val="002740FA"/>
    <w:rsid w:val="00281FB1"/>
    <w:rsid w:val="0029133F"/>
    <w:rsid w:val="00291340"/>
    <w:rsid w:val="0029159C"/>
    <w:rsid w:val="002948BE"/>
    <w:rsid w:val="00296BF8"/>
    <w:rsid w:val="002A5A69"/>
    <w:rsid w:val="002A6A03"/>
    <w:rsid w:val="002B70E2"/>
    <w:rsid w:val="002C3982"/>
    <w:rsid w:val="002D57C7"/>
    <w:rsid w:val="002F34BE"/>
    <w:rsid w:val="00300C85"/>
    <w:rsid w:val="0030114F"/>
    <w:rsid w:val="003019A0"/>
    <w:rsid w:val="00312FA6"/>
    <w:rsid w:val="003263EB"/>
    <w:rsid w:val="00333973"/>
    <w:rsid w:val="00346B46"/>
    <w:rsid w:val="003502D4"/>
    <w:rsid w:val="0035099E"/>
    <w:rsid w:val="00357468"/>
    <w:rsid w:val="00360852"/>
    <w:rsid w:val="0036286A"/>
    <w:rsid w:val="0036554E"/>
    <w:rsid w:val="0036704C"/>
    <w:rsid w:val="00386D48"/>
    <w:rsid w:val="0039218E"/>
    <w:rsid w:val="003945E2"/>
    <w:rsid w:val="003A1857"/>
    <w:rsid w:val="003B011C"/>
    <w:rsid w:val="003B1BFA"/>
    <w:rsid w:val="003B2F87"/>
    <w:rsid w:val="003C0FEC"/>
    <w:rsid w:val="003C23E8"/>
    <w:rsid w:val="003D362C"/>
    <w:rsid w:val="00401159"/>
    <w:rsid w:val="00402A38"/>
    <w:rsid w:val="00405B98"/>
    <w:rsid w:val="004061A2"/>
    <w:rsid w:val="0041096B"/>
    <w:rsid w:val="00412275"/>
    <w:rsid w:val="00413860"/>
    <w:rsid w:val="00422946"/>
    <w:rsid w:val="0043772C"/>
    <w:rsid w:val="004413F3"/>
    <w:rsid w:val="00455737"/>
    <w:rsid w:val="00457E1E"/>
    <w:rsid w:val="00460008"/>
    <w:rsid w:val="00462B01"/>
    <w:rsid w:val="00463F31"/>
    <w:rsid w:val="004708B5"/>
    <w:rsid w:val="00472032"/>
    <w:rsid w:val="00475C34"/>
    <w:rsid w:val="004A69C2"/>
    <w:rsid w:val="004B4F82"/>
    <w:rsid w:val="004B60F7"/>
    <w:rsid w:val="004B7DCD"/>
    <w:rsid w:val="004D64C8"/>
    <w:rsid w:val="004D7361"/>
    <w:rsid w:val="004E0116"/>
    <w:rsid w:val="004E4F2A"/>
    <w:rsid w:val="004E718D"/>
    <w:rsid w:val="004F5D63"/>
    <w:rsid w:val="004F761B"/>
    <w:rsid w:val="005005EE"/>
    <w:rsid w:val="00502E7B"/>
    <w:rsid w:val="005062EE"/>
    <w:rsid w:val="00511AC6"/>
    <w:rsid w:val="00512EB0"/>
    <w:rsid w:val="0051482F"/>
    <w:rsid w:val="005426A9"/>
    <w:rsid w:val="00552957"/>
    <w:rsid w:val="0055643D"/>
    <w:rsid w:val="005568F4"/>
    <w:rsid w:val="00560EAE"/>
    <w:rsid w:val="00577695"/>
    <w:rsid w:val="00582A25"/>
    <w:rsid w:val="00585ACB"/>
    <w:rsid w:val="00591678"/>
    <w:rsid w:val="00591C18"/>
    <w:rsid w:val="00597CC5"/>
    <w:rsid w:val="005A23DD"/>
    <w:rsid w:val="005A3495"/>
    <w:rsid w:val="005A4520"/>
    <w:rsid w:val="005A536F"/>
    <w:rsid w:val="005B73EB"/>
    <w:rsid w:val="005C19BA"/>
    <w:rsid w:val="005C332B"/>
    <w:rsid w:val="005C42AC"/>
    <w:rsid w:val="005C4E90"/>
    <w:rsid w:val="005D5909"/>
    <w:rsid w:val="005E3862"/>
    <w:rsid w:val="005E5AB9"/>
    <w:rsid w:val="00602069"/>
    <w:rsid w:val="00604E5D"/>
    <w:rsid w:val="00605FF5"/>
    <w:rsid w:val="006154F2"/>
    <w:rsid w:val="00615742"/>
    <w:rsid w:val="00632ACE"/>
    <w:rsid w:val="00633368"/>
    <w:rsid w:val="0063586A"/>
    <w:rsid w:val="00645E4E"/>
    <w:rsid w:val="00657E6F"/>
    <w:rsid w:val="00657F58"/>
    <w:rsid w:val="006677E7"/>
    <w:rsid w:val="00671898"/>
    <w:rsid w:val="006736D4"/>
    <w:rsid w:val="006761CB"/>
    <w:rsid w:val="00687D31"/>
    <w:rsid w:val="006A1E4B"/>
    <w:rsid w:val="006C23CB"/>
    <w:rsid w:val="006C7A95"/>
    <w:rsid w:val="006D1E38"/>
    <w:rsid w:val="006E5DB5"/>
    <w:rsid w:val="006F638E"/>
    <w:rsid w:val="0070065A"/>
    <w:rsid w:val="0072318B"/>
    <w:rsid w:val="00724C99"/>
    <w:rsid w:val="0072539A"/>
    <w:rsid w:val="0073786D"/>
    <w:rsid w:val="00741540"/>
    <w:rsid w:val="00744B7B"/>
    <w:rsid w:val="00744EBB"/>
    <w:rsid w:val="007525BE"/>
    <w:rsid w:val="00752A7C"/>
    <w:rsid w:val="00761F4B"/>
    <w:rsid w:val="00773749"/>
    <w:rsid w:val="00774EA2"/>
    <w:rsid w:val="007759D4"/>
    <w:rsid w:val="00775BCB"/>
    <w:rsid w:val="007865C8"/>
    <w:rsid w:val="00794DF5"/>
    <w:rsid w:val="00795642"/>
    <w:rsid w:val="007A02E4"/>
    <w:rsid w:val="007A2BD6"/>
    <w:rsid w:val="007A2C70"/>
    <w:rsid w:val="007A3E4A"/>
    <w:rsid w:val="007A4FFC"/>
    <w:rsid w:val="007A5120"/>
    <w:rsid w:val="007A653D"/>
    <w:rsid w:val="007B3BC5"/>
    <w:rsid w:val="007C2952"/>
    <w:rsid w:val="007D319A"/>
    <w:rsid w:val="007E29E6"/>
    <w:rsid w:val="007F5981"/>
    <w:rsid w:val="007F5DBC"/>
    <w:rsid w:val="0081021A"/>
    <w:rsid w:val="008152BF"/>
    <w:rsid w:val="00820708"/>
    <w:rsid w:val="008238B9"/>
    <w:rsid w:val="0083108E"/>
    <w:rsid w:val="00833E41"/>
    <w:rsid w:val="00834BFC"/>
    <w:rsid w:val="00834CD6"/>
    <w:rsid w:val="00837B82"/>
    <w:rsid w:val="008557B5"/>
    <w:rsid w:val="008606C5"/>
    <w:rsid w:val="00863525"/>
    <w:rsid w:val="00867B98"/>
    <w:rsid w:val="0087030E"/>
    <w:rsid w:val="00893857"/>
    <w:rsid w:val="008B084F"/>
    <w:rsid w:val="008B2D26"/>
    <w:rsid w:val="008D0056"/>
    <w:rsid w:val="008D4886"/>
    <w:rsid w:val="008D58FD"/>
    <w:rsid w:val="008D798B"/>
    <w:rsid w:val="008E1BC2"/>
    <w:rsid w:val="008F3BDA"/>
    <w:rsid w:val="008F7516"/>
    <w:rsid w:val="009023A2"/>
    <w:rsid w:val="00903ABE"/>
    <w:rsid w:val="00921D72"/>
    <w:rsid w:val="00923E7C"/>
    <w:rsid w:val="009251F0"/>
    <w:rsid w:val="0093724E"/>
    <w:rsid w:val="00950AC2"/>
    <w:rsid w:val="0095149E"/>
    <w:rsid w:val="00951A34"/>
    <w:rsid w:val="0096432F"/>
    <w:rsid w:val="00977509"/>
    <w:rsid w:val="00982FFA"/>
    <w:rsid w:val="00990637"/>
    <w:rsid w:val="00990841"/>
    <w:rsid w:val="009A153C"/>
    <w:rsid w:val="009A261F"/>
    <w:rsid w:val="009A4ACB"/>
    <w:rsid w:val="009B4D24"/>
    <w:rsid w:val="009C1643"/>
    <w:rsid w:val="009C423E"/>
    <w:rsid w:val="009C477D"/>
    <w:rsid w:val="009C7285"/>
    <w:rsid w:val="009D7A89"/>
    <w:rsid w:val="00A05D79"/>
    <w:rsid w:val="00A07C5B"/>
    <w:rsid w:val="00A2027A"/>
    <w:rsid w:val="00A23D85"/>
    <w:rsid w:val="00A4089B"/>
    <w:rsid w:val="00A4429E"/>
    <w:rsid w:val="00A45B2E"/>
    <w:rsid w:val="00A764C4"/>
    <w:rsid w:val="00A8470C"/>
    <w:rsid w:val="00A87E67"/>
    <w:rsid w:val="00A934ED"/>
    <w:rsid w:val="00AA610B"/>
    <w:rsid w:val="00AA70A1"/>
    <w:rsid w:val="00AB009F"/>
    <w:rsid w:val="00AB0D60"/>
    <w:rsid w:val="00AC4DD4"/>
    <w:rsid w:val="00AD4850"/>
    <w:rsid w:val="00AD69DB"/>
    <w:rsid w:val="00AE093C"/>
    <w:rsid w:val="00AF1247"/>
    <w:rsid w:val="00AF551A"/>
    <w:rsid w:val="00B01F43"/>
    <w:rsid w:val="00B13F39"/>
    <w:rsid w:val="00B17A29"/>
    <w:rsid w:val="00B224D7"/>
    <w:rsid w:val="00B22525"/>
    <w:rsid w:val="00B30DC5"/>
    <w:rsid w:val="00B32E3D"/>
    <w:rsid w:val="00B34141"/>
    <w:rsid w:val="00B36658"/>
    <w:rsid w:val="00B379DE"/>
    <w:rsid w:val="00B40F5F"/>
    <w:rsid w:val="00B41205"/>
    <w:rsid w:val="00B43662"/>
    <w:rsid w:val="00B521D9"/>
    <w:rsid w:val="00B5468D"/>
    <w:rsid w:val="00B56F53"/>
    <w:rsid w:val="00B57952"/>
    <w:rsid w:val="00B61979"/>
    <w:rsid w:val="00B85EE3"/>
    <w:rsid w:val="00B947B6"/>
    <w:rsid w:val="00BA5D37"/>
    <w:rsid w:val="00BB3DE2"/>
    <w:rsid w:val="00BB7AB2"/>
    <w:rsid w:val="00BC368D"/>
    <w:rsid w:val="00BC790C"/>
    <w:rsid w:val="00BD4AE6"/>
    <w:rsid w:val="00BE11C7"/>
    <w:rsid w:val="00BE480B"/>
    <w:rsid w:val="00BE5BFF"/>
    <w:rsid w:val="00BE6D11"/>
    <w:rsid w:val="00BF6A30"/>
    <w:rsid w:val="00C003F2"/>
    <w:rsid w:val="00C104AA"/>
    <w:rsid w:val="00C112DF"/>
    <w:rsid w:val="00C11F41"/>
    <w:rsid w:val="00C14355"/>
    <w:rsid w:val="00C2525E"/>
    <w:rsid w:val="00C2687F"/>
    <w:rsid w:val="00C272A2"/>
    <w:rsid w:val="00C33BCC"/>
    <w:rsid w:val="00C35A92"/>
    <w:rsid w:val="00C46484"/>
    <w:rsid w:val="00C54381"/>
    <w:rsid w:val="00C54D75"/>
    <w:rsid w:val="00C64A4E"/>
    <w:rsid w:val="00C67E14"/>
    <w:rsid w:val="00C77C69"/>
    <w:rsid w:val="00C90977"/>
    <w:rsid w:val="00C92E93"/>
    <w:rsid w:val="00C9377C"/>
    <w:rsid w:val="00CA1245"/>
    <w:rsid w:val="00CA750E"/>
    <w:rsid w:val="00CB41F8"/>
    <w:rsid w:val="00CB4C54"/>
    <w:rsid w:val="00CC7788"/>
    <w:rsid w:val="00CD1E53"/>
    <w:rsid w:val="00CD293B"/>
    <w:rsid w:val="00CD47A9"/>
    <w:rsid w:val="00CE7A2E"/>
    <w:rsid w:val="00CF5B12"/>
    <w:rsid w:val="00D10655"/>
    <w:rsid w:val="00D13E2C"/>
    <w:rsid w:val="00D14FDC"/>
    <w:rsid w:val="00D26FC0"/>
    <w:rsid w:val="00D27677"/>
    <w:rsid w:val="00D3030A"/>
    <w:rsid w:val="00D30497"/>
    <w:rsid w:val="00D4077C"/>
    <w:rsid w:val="00D465D0"/>
    <w:rsid w:val="00D46CB5"/>
    <w:rsid w:val="00D50E8F"/>
    <w:rsid w:val="00D51A70"/>
    <w:rsid w:val="00D60E07"/>
    <w:rsid w:val="00D6505C"/>
    <w:rsid w:val="00D71058"/>
    <w:rsid w:val="00D71B5A"/>
    <w:rsid w:val="00D95EB7"/>
    <w:rsid w:val="00DA250A"/>
    <w:rsid w:val="00DB1710"/>
    <w:rsid w:val="00DB5256"/>
    <w:rsid w:val="00DD1D3F"/>
    <w:rsid w:val="00DD4544"/>
    <w:rsid w:val="00DD4B3D"/>
    <w:rsid w:val="00DD5149"/>
    <w:rsid w:val="00DE2898"/>
    <w:rsid w:val="00DE2F54"/>
    <w:rsid w:val="00DE6306"/>
    <w:rsid w:val="00DF7EB0"/>
    <w:rsid w:val="00DF7F1D"/>
    <w:rsid w:val="00E01310"/>
    <w:rsid w:val="00E01353"/>
    <w:rsid w:val="00E025CA"/>
    <w:rsid w:val="00E1099F"/>
    <w:rsid w:val="00E267A6"/>
    <w:rsid w:val="00E30C82"/>
    <w:rsid w:val="00E32C0F"/>
    <w:rsid w:val="00E331F3"/>
    <w:rsid w:val="00E35ABA"/>
    <w:rsid w:val="00E40CC0"/>
    <w:rsid w:val="00E51A81"/>
    <w:rsid w:val="00E52FD4"/>
    <w:rsid w:val="00E56C4D"/>
    <w:rsid w:val="00E6024D"/>
    <w:rsid w:val="00E62838"/>
    <w:rsid w:val="00E65D18"/>
    <w:rsid w:val="00E71319"/>
    <w:rsid w:val="00E77741"/>
    <w:rsid w:val="00E77835"/>
    <w:rsid w:val="00E84566"/>
    <w:rsid w:val="00E90F6B"/>
    <w:rsid w:val="00EA2291"/>
    <w:rsid w:val="00EA6AAF"/>
    <w:rsid w:val="00EA7B6D"/>
    <w:rsid w:val="00EB086B"/>
    <w:rsid w:val="00EB5B48"/>
    <w:rsid w:val="00EB6A73"/>
    <w:rsid w:val="00EC5288"/>
    <w:rsid w:val="00EC6AF2"/>
    <w:rsid w:val="00ED5FB2"/>
    <w:rsid w:val="00ED6EF9"/>
    <w:rsid w:val="00EF1DF7"/>
    <w:rsid w:val="00EF6993"/>
    <w:rsid w:val="00F0277A"/>
    <w:rsid w:val="00F04AFE"/>
    <w:rsid w:val="00F066E5"/>
    <w:rsid w:val="00F07602"/>
    <w:rsid w:val="00F153CD"/>
    <w:rsid w:val="00F239CA"/>
    <w:rsid w:val="00F241D9"/>
    <w:rsid w:val="00F30305"/>
    <w:rsid w:val="00F3066C"/>
    <w:rsid w:val="00F318A0"/>
    <w:rsid w:val="00F44B33"/>
    <w:rsid w:val="00F545A7"/>
    <w:rsid w:val="00F63EE4"/>
    <w:rsid w:val="00F66E4F"/>
    <w:rsid w:val="00F701CE"/>
    <w:rsid w:val="00F77978"/>
    <w:rsid w:val="00F86B5B"/>
    <w:rsid w:val="00F94400"/>
    <w:rsid w:val="00F95CD8"/>
    <w:rsid w:val="00FB0934"/>
    <w:rsid w:val="00FB3AEF"/>
    <w:rsid w:val="00FC0003"/>
    <w:rsid w:val="00FC2DCC"/>
    <w:rsid w:val="00FD5C49"/>
    <w:rsid w:val="00FE2210"/>
    <w:rsid w:val="00FF05E0"/>
    <w:rsid w:val="00FF744F"/>
    <w:rsid w:val="3BAC7BD0"/>
    <w:rsid w:val="692D1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5D18"/>
    <w:rPr>
      <w:sz w:val="18"/>
      <w:szCs w:val="18"/>
    </w:rPr>
  </w:style>
  <w:style w:type="paragraph" w:styleId="a4">
    <w:name w:val="footer"/>
    <w:basedOn w:val="a"/>
    <w:link w:val="Char0"/>
    <w:uiPriority w:val="99"/>
    <w:unhideWhenUsed/>
    <w:rsid w:val="00E65D1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65D1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E65D18"/>
    <w:rPr>
      <w:sz w:val="18"/>
      <w:szCs w:val="18"/>
    </w:rPr>
  </w:style>
  <w:style w:type="character" w:customStyle="1" w:styleId="Char0">
    <w:name w:val="页脚 Char"/>
    <w:basedOn w:val="a0"/>
    <w:link w:val="a4"/>
    <w:uiPriority w:val="99"/>
    <w:qFormat/>
    <w:rsid w:val="00E65D18"/>
    <w:rPr>
      <w:sz w:val="18"/>
      <w:szCs w:val="18"/>
    </w:rPr>
  </w:style>
  <w:style w:type="paragraph" w:styleId="a6">
    <w:name w:val="List Paragraph"/>
    <w:basedOn w:val="a"/>
    <w:uiPriority w:val="34"/>
    <w:qFormat/>
    <w:rsid w:val="00E65D18"/>
    <w:pPr>
      <w:ind w:firstLineChars="200" w:firstLine="420"/>
    </w:pPr>
  </w:style>
  <w:style w:type="character" w:customStyle="1" w:styleId="Char">
    <w:name w:val="批注框文本 Char"/>
    <w:basedOn w:val="a0"/>
    <w:link w:val="a3"/>
    <w:uiPriority w:val="99"/>
    <w:semiHidden/>
    <w:rsid w:val="00E65D18"/>
    <w:rPr>
      <w:sz w:val="18"/>
      <w:szCs w:val="18"/>
    </w:rPr>
  </w:style>
  <w:style w:type="paragraph" w:customStyle="1" w:styleId="1">
    <w:name w:val="修订1"/>
    <w:hidden/>
    <w:uiPriority w:val="99"/>
    <w:semiHidden/>
    <w:qFormat/>
    <w:rsid w:val="00E65D1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BA5386F-CBA7-48CC-8315-4E151FF462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[预算局][刘鹏]</dc:creator>
  <cp:lastModifiedBy>黄校艺</cp:lastModifiedBy>
  <cp:revision>5</cp:revision>
  <cp:lastPrinted>2019-07-29T08:59:00Z</cp:lastPrinted>
  <dcterms:created xsi:type="dcterms:W3CDTF">2019-08-12T07:33:00Z</dcterms:created>
  <dcterms:modified xsi:type="dcterms:W3CDTF">2019-08-19T06:50:00Z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