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A41" w:rsidRPr="003E17D8" w:rsidRDefault="00DE1A41" w:rsidP="00DE1A41">
      <w:pPr>
        <w:rPr>
          <w:rFonts w:ascii="黑体" w:eastAsia="黑体" w:hint="eastAsia"/>
          <w:sz w:val="30"/>
          <w:szCs w:val="30"/>
        </w:rPr>
      </w:pPr>
      <w:r w:rsidRPr="003E17D8">
        <w:rPr>
          <w:rFonts w:ascii="黑体" w:eastAsia="黑体" w:hint="eastAsia"/>
          <w:sz w:val="30"/>
          <w:szCs w:val="30"/>
        </w:rPr>
        <w:t>附3：</w:t>
      </w:r>
    </w:p>
    <w:tbl>
      <w:tblPr>
        <w:tblW w:w="9897" w:type="dxa"/>
        <w:jc w:val="center"/>
        <w:tblInd w:w="-550" w:type="dxa"/>
        <w:tblLook w:val="0000" w:firstRow="0" w:lastRow="0" w:firstColumn="0" w:lastColumn="0" w:noHBand="0" w:noVBand="0"/>
      </w:tblPr>
      <w:tblGrid>
        <w:gridCol w:w="1034"/>
        <w:gridCol w:w="110"/>
        <w:gridCol w:w="1018"/>
        <w:gridCol w:w="1469"/>
        <w:gridCol w:w="498"/>
        <w:gridCol w:w="672"/>
        <w:gridCol w:w="386"/>
        <w:gridCol w:w="1421"/>
        <w:gridCol w:w="280"/>
        <w:gridCol w:w="1559"/>
        <w:gridCol w:w="33"/>
        <w:gridCol w:w="708"/>
        <w:gridCol w:w="709"/>
      </w:tblGrid>
      <w:tr w:rsidR="00DE1A41" w:rsidRPr="0076448A" w:rsidTr="0071665B">
        <w:trPr>
          <w:trHeight w:val="624"/>
          <w:jc w:val="center"/>
        </w:trPr>
        <w:tc>
          <w:tcPr>
            <w:tcW w:w="989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E1A41" w:rsidRPr="00A21B78" w:rsidRDefault="00DE1A41" w:rsidP="0071665B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</w:pP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国家</w:t>
            </w:r>
            <w:r w:rsidRPr="00A21B78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科技重大专项</w:t>
            </w:r>
            <w:r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（民口）</w:t>
            </w:r>
            <w:r w:rsidRPr="00A21B78">
              <w:rPr>
                <w:rFonts w:ascii="华文中宋" w:eastAsia="华文中宋" w:hAnsi="华文中宋" w:cs="宋体" w:hint="eastAsia"/>
                <w:b/>
                <w:kern w:val="0"/>
                <w:sz w:val="32"/>
                <w:szCs w:val="32"/>
              </w:rPr>
              <w:t>项目（课题）财务验收专家意见</w:t>
            </w:r>
          </w:p>
        </w:tc>
      </w:tr>
      <w:tr w:rsidR="00DE1A41" w:rsidRPr="0076448A" w:rsidTr="0071665B">
        <w:trPr>
          <w:trHeight w:val="425"/>
          <w:jc w:val="center"/>
        </w:trPr>
        <w:tc>
          <w:tcPr>
            <w:tcW w:w="2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7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1A41" w:rsidRPr="0076448A" w:rsidTr="0071665B">
        <w:trPr>
          <w:trHeight w:val="425"/>
          <w:jc w:val="center"/>
        </w:trPr>
        <w:tc>
          <w:tcPr>
            <w:tcW w:w="2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编号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2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）承担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32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425"/>
          <w:jc w:val="center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与资金结余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——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中央财政资金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地方财政资金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单位自筹资金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其他渠道资金</w:t>
            </w:r>
          </w:p>
        </w:tc>
      </w:tr>
      <w:tr w:rsidR="00DE1A41" w:rsidRPr="0076448A" w:rsidTr="0071665B">
        <w:trPr>
          <w:trHeight w:val="425"/>
          <w:jc w:val="center"/>
        </w:trPr>
        <w:tc>
          <w:tcPr>
            <w:tcW w:w="10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预算批复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425"/>
          <w:jc w:val="center"/>
        </w:trPr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资金结余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405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一、评分表</w:t>
            </w:r>
          </w:p>
        </w:tc>
      </w:tr>
      <w:tr w:rsidR="00DE1A41" w:rsidRPr="0076448A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评分</w:t>
            </w:r>
          </w:p>
        </w:tc>
      </w:tr>
      <w:tr w:rsidR="00DE1A41" w:rsidRPr="0076448A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财务管理及相关制度建设情况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1.项目（课题）承担单位是否建立预算管理、资金管理、合同管理、政府采购、审批报销、资产管理和内部控制等制度；如项目（课题）涉及基本建设，则需制定基建管理制度。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2.上述制度的内容是否合理。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资金到位和拨付情况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1.重大</w:t>
            </w:r>
            <w:proofErr w:type="gramStart"/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专项各</w:t>
            </w:r>
            <w:proofErr w:type="gramEnd"/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渠道资金的到位情况；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牵头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承担单位是否按预算批复和合同任务书对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参与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及时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足额拨付资金。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资金到位率=实际到位/预算批复×100%；资金拨付率=实际拨付/预算批复×100%。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（如出现：截留、挤占专项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；违反规定转拨、转移专项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；虚假承诺、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单位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自筹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不到位中的任</w:t>
            </w:r>
            <w:proofErr w:type="gramStart"/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一一</w:t>
            </w:r>
            <w:proofErr w:type="gramEnd"/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种情况，该项指标得0分。）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会计核算和财务支出情况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1.项目（课题）承担单位的会计核算是否规范、准确、真实；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2.项目（课题）的实际支出是否按照预算执行（包括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后的预算）；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3.项目（课题）的实际支出是否符合有关规定的支出范围和支出标准；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4.项目（课题）的支出与项目（课题）内容的相关性和合理性。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（如出现：挪用专项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；未对专项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进行单独核算；提供虚假财务会计资料；其他违反国家财经纪律的行为；未按规定执行预算中的任意一种，该项指标得0分。）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1.项目（课题）的预算执行情况。</w:t>
            </w:r>
            <w:r w:rsidRPr="007B466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重大专项预算管理的全部资金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预算执行率大于等于95%，该项考核内容得满分。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预算执行率=实际支出/预算支出×100%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，实际支出包含会计师事务所认定的实际支出、应付未付和后续支出。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2.项目（课题）的预算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是否按照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规定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程序和权限进行。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1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①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项目（课题）的中央财政资金预算执行率每低于95%一个百分点，得分减少1分，直至预算执行情况的20分扣减为0分。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begin"/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instrText>= 2 \* GB3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宋体" w:hAnsi="宋体" w:cs="宋体" w:hint="eastAsia"/>
                <w:bCs/>
                <w:noProof/>
                <w:kern w:val="0"/>
                <w:sz w:val="20"/>
                <w:szCs w:val="20"/>
              </w:rPr>
              <w:t>②</w:t>
            </w: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fldChar w:fldCharType="end"/>
            </w:r>
            <w:r w:rsidRPr="00786BF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如出现未按规定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调剂</w:t>
            </w:r>
            <w:r w:rsidRPr="00786BF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预算；资金管理使用存在违规问题拒不整改中的任意一种，该项指标得0分。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405"/>
          <w:jc w:val="center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资产管理情况</w:t>
            </w:r>
          </w:p>
        </w:tc>
        <w:tc>
          <w:tcPr>
            <w:tcW w:w="7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该指标主要考核内容：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1.</w:t>
            </w:r>
            <w:r w:rsidRPr="00AB2970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资产配置是否符合新增资产配置预算、政府采购及合同管理制度的规定</w:t>
            </w: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；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2.资产使用及处置是否符合资产管理制度情况；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3.设备类资产的使用效率及开放共享情况；</w:t>
            </w:r>
          </w:p>
          <w:p w:rsidR="00DE1A41" w:rsidRPr="00DA23B7" w:rsidRDefault="00DE1A41" w:rsidP="0071665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 w:rsidRPr="00DA23B7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4.无形资产管理情况。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Pr="00DA23B7" w:rsidRDefault="00DE1A41" w:rsidP="0071665B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</w:pPr>
          </w:p>
        </w:tc>
      </w:tr>
      <w:tr w:rsidR="00DE1A41" w:rsidRPr="0076448A" w:rsidTr="0071665B">
        <w:trPr>
          <w:trHeight w:val="373"/>
          <w:jc w:val="center"/>
        </w:trPr>
        <w:tc>
          <w:tcPr>
            <w:tcW w:w="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总分</w:t>
            </w:r>
          </w:p>
        </w:tc>
        <w:tc>
          <w:tcPr>
            <w:tcW w:w="5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1A41" w:rsidRPr="0076448A" w:rsidRDefault="00DE1A41" w:rsidP="007166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1A41" w:rsidRPr="0076448A" w:rsidTr="0071665B">
        <w:trPr>
          <w:trHeight w:val="843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二、财务验收意见</w:t>
            </w:r>
          </w:p>
        </w:tc>
      </w:tr>
      <w:tr w:rsidR="00DE1A41" w:rsidRPr="0076448A" w:rsidTr="0071665B">
        <w:trPr>
          <w:trHeight w:val="9331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（一）对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项目（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课题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情况的总体评价</w:t>
            </w:r>
          </w:p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（二）需要整改的问题</w:t>
            </w:r>
          </w:p>
        </w:tc>
      </w:tr>
      <w:tr w:rsidR="00DE1A41" w:rsidRPr="0076448A" w:rsidTr="0071665B">
        <w:trPr>
          <w:trHeight w:val="580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A41" w:rsidRPr="0076448A" w:rsidRDefault="00DE1A41" w:rsidP="0071665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三、财务验收结论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建议</w:t>
            </w:r>
          </w:p>
        </w:tc>
      </w:tr>
      <w:tr w:rsidR="00DE1A41" w:rsidRPr="0076448A" w:rsidTr="0071665B">
        <w:trPr>
          <w:trHeight w:val="1251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□1通过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:rsidR="00DE1A41" w:rsidRPr="00FE3D00" w:rsidRDefault="00DE1A41" w:rsidP="007166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3整改后重新财务验收</w:t>
            </w:r>
          </w:p>
        </w:tc>
      </w:tr>
      <w:tr w:rsidR="00DE1A41" w:rsidRPr="0076448A" w:rsidTr="0071665B">
        <w:trPr>
          <w:trHeight w:val="420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如专家组结论为“整改后重新财务验收”，按照办法第</w:t>
            </w:r>
            <w:r w:rsidRPr="00342261">
              <w:rPr>
                <w:rFonts w:ascii="宋体" w:hAnsi="宋体" w:cs="宋体" w:hint="eastAsia"/>
                <w:kern w:val="0"/>
                <w:sz w:val="20"/>
                <w:szCs w:val="20"/>
              </w:rPr>
              <w:t>二十八条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的有关规定再次组织财务验收，验收结论如下：</w:t>
            </w:r>
          </w:p>
        </w:tc>
      </w:tr>
      <w:tr w:rsidR="00DE1A41" w:rsidRPr="0076448A" w:rsidTr="0071665B">
        <w:trPr>
          <w:trHeight w:val="992"/>
          <w:jc w:val="center"/>
        </w:trPr>
        <w:tc>
          <w:tcPr>
            <w:tcW w:w="98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A41" w:rsidRDefault="00DE1A41" w:rsidP="0071665B">
            <w:pPr>
              <w:widowControl/>
              <w:ind w:firstLineChars="200" w:firstLine="400"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1整改后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  <w:p w:rsidR="00DE1A41" w:rsidRDefault="00DE1A41" w:rsidP="0071665B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□2不通过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财务</w:t>
            </w:r>
            <w:r w:rsidRPr="0076448A">
              <w:rPr>
                <w:rFonts w:ascii="宋体" w:hAnsi="宋体" w:cs="宋体" w:hint="eastAsia"/>
                <w:kern w:val="0"/>
                <w:sz w:val="20"/>
                <w:szCs w:val="20"/>
              </w:rPr>
              <w:t>验收</w:t>
            </w:r>
          </w:p>
        </w:tc>
      </w:tr>
    </w:tbl>
    <w:p w:rsidR="00DE1A41" w:rsidRDefault="00DE1A41" w:rsidP="00DE1A41">
      <w:pPr>
        <w:rPr>
          <w:rFonts w:hint="eastAsia"/>
        </w:rPr>
      </w:pPr>
    </w:p>
    <w:p w:rsidR="00DE1A41" w:rsidRPr="00F97378" w:rsidRDefault="00DE1A41" w:rsidP="00DE1A41">
      <w:pPr>
        <w:rPr>
          <w:rFonts w:hint="eastAsia"/>
          <w:b/>
          <w:sz w:val="24"/>
        </w:rPr>
      </w:pPr>
      <w:r w:rsidRPr="00F97378">
        <w:rPr>
          <w:rFonts w:hint="eastAsia"/>
          <w:b/>
          <w:sz w:val="24"/>
        </w:rPr>
        <w:t>专家签名</w:t>
      </w:r>
      <w:r>
        <w:rPr>
          <w:rFonts w:hint="eastAsia"/>
          <w:b/>
          <w:sz w:val="24"/>
        </w:rPr>
        <w:t>：</w:t>
      </w:r>
    </w:p>
    <w:p w:rsidR="00A01EAB" w:rsidRDefault="00A01EAB">
      <w:bookmarkStart w:id="0" w:name="_GoBack"/>
      <w:bookmarkEnd w:id="0"/>
    </w:p>
    <w:sectPr w:rsidR="00A01EAB" w:rsidSect="0020272E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41"/>
    <w:rsid w:val="00A01EAB"/>
    <w:rsid w:val="00DE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张晓华</cp:lastModifiedBy>
  <cp:revision>1</cp:revision>
  <dcterms:created xsi:type="dcterms:W3CDTF">2017-05-11T13:59:00Z</dcterms:created>
  <dcterms:modified xsi:type="dcterms:W3CDTF">2017-05-11T14:00:00Z</dcterms:modified>
</cp:coreProperties>
</file>